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E1951" w14:textId="77777777" w:rsidR="006A3D81" w:rsidRPr="006A3D81" w:rsidRDefault="006A3D81" w:rsidP="006A3D81">
      <w:pPr>
        <w:tabs>
          <w:tab w:val="left" w:pos="1800"/>
          <w:tab w:val="right" w:pos="9360"/>
        </w:tabs>
        <w:spacing w:after="0"/>
        <w:rPr>
          <w:b/>
          <w:highlight w:val="yellow"/>
        </w:rPr>
      </w:pPr>
      <w:r w:rsidRPr="006A3D81">
        <w:rPr>
          <w:b/>
        </w:rPr>
        <w:t>3GPP TSG RAN WG1 Meeting #89</w:t>
      </w:r>
      <w:r w:rsidRPr="006A3D81">
        <w:rPr>
          <w:b/>
        </w:rPr>
        <w:tab/>
        <w:t>R1-1707079</w:t>
      </w:r>
    </w:p>
    <w:p w14:paraId="682E3C39" w14:textId="77777777" w:rsidR="006A3D81" w:rsidRPr="006A3D81" w:rsidRDefault="006A3D81" w:rsidP="006A3D81">
      <w:pPr>
        <w:tabs>
          <w:tab w:val="left" w:pos="1800"/>
          <w:tab w:val="right" w:pos="9360"/>
        </w:tabs>
        <w:spacing w:after="0"/>
        <w:rPr>
          <w:b/>
        </w:rPr>
      </w:pPr>
      <w:r w:rsidRPr="006A3D81">
        <w:rPr>
          <w:b/>
        </w:rPr>
        <w:t>Hangzhou, P.R. China 15th – 19th May 2017</w:t>
      </w:r>
    </w:p>
    <w:p w14:paraId="50C94407" w14:textId="77777777" w:rsidR="006A3D81" w:rsidRPr="006A3D81" w:rsidRDefault="006A3D81" w:rsidP="006A3D81">
      <w:pPr>
        <w:tabs>
          <w:tab w:val="left" w:pos="1800"/>
          <w:tab w:val="right" w:pos="9360"/>
        </w:tabs>
        <w:spacing w:after="0"/>
        <w:rPr>
          <w:b/>
        </w:rPr>
      </w:pPr>
    </w:p>
    <w:p w14:paraId="54439AE8" w14:textId="77777777" w:rsidR="006A3D81" w:rsidRPr="006A3D81" w:rsidRDefault="006A3D81" w:rsidP="006A3D81">
      <w:pPr>
        <w:tabs>
          <w:tab w:val="left" w:pos="1843"/>
          <w:tab w:val="right" w:pos="9360"/>
        </w:tabs>
        <w:spacing w:after="0"/>
        <w:rPr>
          <w:b/>
        </w:rPr>
      </w:pPr>
      <w:r w:rsidRPr="006A3D81">
        <w:rPr>
          <w:b/>
        </w:rPr>
        <w:t>Source:</w:t>
      </w:r>
      <w:r w:rsidRPr="006A3D81">
        <w:rPr>
          <w:b/>
        </w:rPr>
        <w:tab/>
        <w:t>Ericsson</w:t>
      </w:r>
    </w:p>
    <w:p w14:paraId="409A925E" w14:textId="77777777" w:rsidR="006A3D81" w:rsidRPr="006A3D81" w:rsidRDefault="006A3D81" w:rsidP="006A3D81">
      <w:pPr>
        <w:tabs>
          <w:tab w:val="left" w:pos="1843"/>
          <w:tab w:val="right" w:pos="9360"/>
        </w:tabs>
        <w:spacing w:after="0"/>
        <w:rPr>
          <w:b/>
        </w:rPr>
      </w:pPr>
      <w:r w:rsidRPr="006A3D81">
        <w:rPr>
          <w:b/>
        </w:rPr>
        <w:t>Title:</w:t>
      </w:r>
      <w:r w:rsidRPr="006A3D81">
        <w:rPr>
          <w:b/>
        </w:rPr>
        <w:tab/>
        <w:t>Study of Number of CRC Bits for PBCH</w:t>
      </w:r>
    </w:p>
    <w:p w14:paraId="04EE030F" w14:textId="77777777" w:rsidR="006A3D81" w:rsidRPr="006A3D81" w:rsidRDefault="006A3D81" w:rsidP="006A3D81">
      <w:pPr>
        <w:tabs>
          <w:tab w:val="left" w:pos="1843"/>
          <w:tab w:val="right" w:pos="9360"/>
        </w:tabs>
        <w:spacing w:after="0"/>
        <w:rPr>
          <w:b/>
        </w:rPr>
      </w:pPr>
      <w:r w:rsidRPr="006A3D81">
        <w:rPr>
          <w:b/>
        </w:rPr>
        <w:t>Agenda Item:</w:t>
      </w:r>
      <w:r w:rsidRPr="006A3D81">
        <w:rPr>
          <w:b/>
        </w:rPr>
        <w:tab/>
        <w:t>7.1.4.3</w:t>
      </w:r>
    </w:p>
    <w:p w14:paraId="248031E0" w14:textId="1270EF4B" w:rsidR="00E90E49" w:rsidRPr="006A3D81" w:rsidRDefault="006A3D81" w:rsidP="006A3D81">
      <w:pPr>
        <w:tabs>
          <w:tab w:val="left" w:pos="1843"/>
        </w:tabs>
        <w:rPr>
          <w:rFonts w:cs="Arial"/>
          <w:b/>
        </w:rPr>
      </w:pPr>
      <w:r w:rsidRPr="006A3D81">
        <w:rPr>
          <w:rFonts w:cs="Arial"/>
          <w:b/>
        </w:rPr>
        <w:t>Document for:</w:t>
      </w:r>
      <w:r w:rsidRPr="006A3D81">
        <w:rPr>
          <w:rFonts w:cs="Arial"/>
          <w:b/>
        </w:rPr>
        <w:tab/>
        <w:t>Discussion and Decision</w:t>
      </w:r>
    </w:p>
    <w:p w14:paraId="65062EEC" w14:textId="77777777" w:rsidR="00E90E49" w:rsidRPr="00CE0424" w:rsidRDefault="00E90E49" w:rsidP="00CE0424">
      <w:pPr>
        <w:pStyle w:val="Heading1"/>
      </w:pPr>
      <w:r w:rsidRPr="00CE0424">
        <w:t>Introduction</w:t>
      </w:r>
    </w:p>
    <w:p w14:paraId="1BA839C0" w14:textId="67CEF053" w:rsidR="00AB21B1" w:rsidRPr="003F5094" w:rsidRDefault="006D5C0F" w:rsidP="00AB21B1">
      <w:pPr>
        <w:pStyle w:val="BodyText"/>
        <w:rPr>
          <w:rFonts w:cs="Arial"/>
        </w:rPr>
      </w:pPr>
      <w:r>
        <w:rPr>
          <w:rFonts w:cs="Arial"/>
        </w:rPr>
        <w:t xml:space="preserve">In </w:t>
      </w:r>
      <w:r w:rsidR="008668F7">
        <w:rPr>
          <w:rFonts w:cs="Arial"/>
        </w:rPr>
        <w:t>RAN1#88bis</w:t>
      </w:r>
      <w:r w:rsidR="008668F7" w:rsidRPr="003F5094">
        <w:rPr>
          <w:rFonts w:cs="Arial"/>
        </w:rPr>
        <w:t>, the followin</w:t>
      </w:r>
      <w:r w:rsidR="008668F7">
        <w:rPr>
          <w:rFonts w:cs="Arial"/>
        </w:rPr>
        <w:t xml:space="preserve">g agreement on PBCH channel coding was reached </w:t>
      </w:r>
      <w:r w:rsidR="008668F7">
        <w:rPr>
          <w:rFonts w:cs="Arial"/>
        </w:rPr>
        <w:fldChar w:fldCharType="begin"/>
      </w:r>
      <w:r w:rsidR="008668F7">
        <w:rPr>
          <w:rFonts w:cs="Arial"/>
        </w:rPr>
        <w:instrText xml:space="preserve"> REF _Ref476919366 \r \h </w:instrText>
      </w:r>
      <w:r w:rsidR="008668F7">
        <w:rPr>
          <w:rFonts w:cs="Arial"/>
        </w:rPr>
      </w:r>
      <w:r w:rsidR="008668F7">
        <w:rPr>
          <w:rFonts w:cs="Arial"/>
        </w:rPr>
        <w:fldChar w:fldCharType="separate"/>
      </w:r>
      <w:r w:rsidR="00304957">
        <w:rPr>
          <w:rFonts w:cs="Arial"/>
        </w:rPr>
        <w:t>[1]</w:t>
      </w:r>
      <w:r w:rsidR="008668F7">
        <w:rPr>
          <w:rFonts w:cs="Arial"/>
        </w:rPr>
        <w:fldChar w:fldCharType="end"/>
      </w:r>
      <w:r w:rsidR="008668F7" w:rsidRPr="003F5094">
        <w:rPr>
          <w:rFonts w:cs="Arial"/>
        </w:rPr>
        <w:t>:</w:t>
      </w:r>
    </w:p>
    <w:p w14:paraId="1FBC2C81" w14:textId="77777777" w:rsidR="00AB21B1" w:rsidRPr="003F5094" w:rsidRDefault="00AB21B1" w:rsidP="00AB21B1">
      <w:pPr>
        <w:pStyle w:val="BodyText"/>
        <w:rPr>
          <w:rFonts w:cs="Arial"/>
        </w:rPr>
      </w:pPr>
      <w:r w:rsidRPr="003F5094">
        <w:rPr>
          <w:rFonts w:cs="Arial"/>
          <w:noProof/>
          <w:lang w:val="en-US"/>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7BC888" w14:textId="77777777" w:rsidR="003A7148" w:rsidRPr="00B02AB3" w:rsidRDefault="003A7148" w:rsidP="00EF21B8">
                            <w:pPr>
                              <w:rPr>
                                <w:rFonts w:eastAsia="MS Mincho"/>
                                <w:b/>
                                <w:highlight w:val="green"/>
                                <w:u w:val="single"/>
                                <w:lang w:eastAsia="ja-JP"/>
                              </w:rPr>
                            </w:pPr>
                            <w:r w:rsidRPr="00B02AB3">
                              <w:rPr>
                                <w:rFonts w:eastAsia="MS Mincho"/>
                                <w:b/>
                                <w:highlight w:val="green"/>
                                <w:u w:val="single"/>
                                <w:lang w:eastAsia="ja-JP"/>
                              </w:rPr>
                              <w:t>Agreement:</w:t>
                            </w:r>
                          </w:p>
                          <w:p w14:paraId="42C8FE72" w14:textId="77777777" w:rsidR="003A7148" w:rsidRDefault="003A7148" w:rsidP="00EF21B8">
                            <w:pPr>
                              <w:numPr>
                                <w:ilvl w:val="0"/>
                                <w:numId w:val="18"/>
                              </w:numPr>
                              <w:overflowPunct/>
                              <w:autoSpaceDE/>
                              <w:autoSpaceDN/>
                              <w:adjustRightInd/>
                              <w:spacing w:after="0"/>
                              <w:jc w:val="left"/>
                              <w:textAlignment w:val="auto"/>
                              <w:rPr>
                                <w:rFonts w:eastAsia="MS Mincho"/>
                                <w:lang w:eastAsia="ja-JP"/>
                              </w:rPr>
                            </w:pPr>
                            <w:r>
                              <w:rPr>
                                <w:rFonts w:eastAsia="MS Mincho"/>
                                <w:lang w:eastAsia="ja-JP"/>
                              </w:rPr>
                              <w:t xml:space="preserve">The primary candidates for PBCH channel coding are: </w:t>
                            </w:r>
                          </w:p>
                          <w:p w14:paraId="33D62A9D"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Polar control channel coding scheme, with Nmax &lt;= 512, reusing same decoder</w:t>
                            </w:r>
                          </w:p>
                          <w:p w14:paraId="3A2DA2A6"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LDPC data channel coding scheme, reusing same decoder – i.e. no new shift network, but a new base graph may be considered</w:t>
                            </w:r>
                          </w:p>
                          <w:p w14:paraId="03C59D70" w14:textId="77777777" w:rsidR="003A7148" w:rsidRDefault="003A7148" w:rsidP="00EF21B8">
                            <w:pPr>
                              <w:numPr>
                                <w:ilvl w:val="0"/>
                                <w:numId w:val="18"/>
                              </w:numPr>
                              <w:overflowPunct/>
                              <w:autoSpaceDE/>
                              <w:autoSpaceDN/>
                              <w:adjustRightInd/>
                              <w:spacing w:after="0"/>
                              <w:jc w:val="left"/>
                              <w:textAlignment w:val="auto"/>
                              <w:rPr>
                                <w:rFonts w:eastAsia="MS Mincho"/>
                                <w:lang w:eastAsia="ja-JP"/>
                              </w:rPr>
                            </w:pPr>
                            <w:r>
                              <w:rPr>
                                <w:rFonts w:eastAsia="MS Mincho"/>
                                <w:lang w:eastAsia="ja-JP"/>
                              </w:rPr>
                              <w:t>LTE TBCC may also be considered if fundamental problems are unresolved with the above candidates</w:t>
                            </w:r>
                          </w:p>
                          <w:p w14:paraId="4F359114" w14:textId="77777777" w:rsidR="003A7148" w:rsidRDefault="003A7148" w:rsidP="00EF21B8">
                            <w:pPr>
                              <w:numPr>
                                <w:ilvl w:val="0"/>
                                <w:numId w:val="18"/>
                              </w:numPr>
                              <w:overflowPunct/>
                              <w:autoSpaceDE/>
                              <w:autoSpaceDN/>
                              <w:adjustRightInd/>
                              <w:spacing w:after="0"/>
                              <w:jc w:val="left"/>
                              <w:textAlignment w:val="auto"/>
                              <w:rPr>
                                <w:rFonts w:eastAsia="MS Mincho"/>
                                <w:lang w:eastAsia="ja-JP"/>
                              </w:rPr>
                            </w:pPr>
                            <w:r>
                              <w:rPr>
                                <w:rFonts w:eastAsia="MS Mincho"/>
                                <w:lang w:eastAsia="ja-JP"/>
                              </w:rPr>
                              <w:t>Evaluate BLER and FAR performance until RAN1#89, with the following assumptions:</w:t>
                            </w:r>
                          </w:p>
                          <w:p w14:paraId="550B795E"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Implementable decoders, i.e.:</w:t>
                            </w:r>
                          </w:p>
                          <w:p w14:paraId="343BE178" w14:textId="77777777" w:rsidR="003A7148" w:rsidRDefault="003A7148" w:rsidP="00EF21B8">
                            <w:pPr>
                              <w:numPr>
                                <w:ilvl w:val="2"/>
                                <w:numId w:val="18"/>
                              </w:numPr>
                              <w:overflowPunct/>
                              <w:autoSpaceDE/>
                              <w:autoSpaceDN/>
                              <w:adjustRightInd/>
                              <w:spacing w:after="0"/>
                              <w:jc w:val="left"/>
                              <w:textAlignment w:val="auto"/>
                              <w:rPr>
                                <w:rFonts w:eastAsia="MS Mincho"/>
                                <w:lang w:eastAsia="ja-JP"/>
                              </w:rPr>
                            </w:pPr>
                            <w:r>
                              <w:rPr>
                                <w:rFonts w:eastAsia="MS Mincho"/>
                                <w:lang w:eastAsia="ja-JP"/>
                              </w:rPr>
                              <w:t>For polar decoding:</w:t>
                            </w:r>
                            <w:r w:rsidRPr="00D21620">
                              <w:rPr>
                                <w:rFonts w:eastAsia="MS Mincho"/>
                                <w:lang w:eastAsia="ja-JP"/>
                              </w:rPr>
                              <w:t xml:space="preserve"> </w:t>
                            </w:r>
                            <w:r>
                              <w:rPr>
                                <w:rFonts w:eastAsia="MS Mincho"/>
                                <w:lang w:eastAsia="ja-JP"/>
                              </w:rPr>
                              <w:t>Lmax = 8</w:t>
                            </w:r>
                          </w:p>
                          <w:p w14:paraId="784575A8" w14:textId="77777777" w:rsidR="003A7148" w:rsidRDefault="003A7148" w:rsidP="00EF21B8">
                            <w:pPr>
                              <w:numPr>
                                <w:ilvl w:val="2"/>
                                <w:numId w:val="18"/>
                              </w:numPr>
                              <w:overflowPunct/>
                              <w:autoSpaceDE/>
                              <w:autoSpaceDN/>
                              <w:adjustRightInd/>
                              <w:spacing w:after="0"/>
                              <w:jc w:val="left"/>
                              <w:textAlignment w:val="auto"/>
                              <w:rPr>
                                <w:rFonts w:eastAsia="MS Mincho"/>
                                <w:lang w:eastAsia="ja-JP"/>
                              </w:rPr>
                            </w:pPr>
                            <w:r>
                              <w:rPr>
                                <w:rFonts w:eastAsia="MS Mincho"/>
                                <w:lang w:eastAsia="ja-JP"/>
                              </w:rPr>
                              <w:t>For LDPC decoding: min-sum variants, flooding 50 iterations</w:t>
                            </w:r>
                          </w:p>
                          <w:p w14:paraId="1BBFAFA9"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Info + CRC = 40-100 bits</w:t>
                            </w:r>
                          </w:p>
                          <w:p w14:paraId="23C2A32A"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Target FAR is that achieved with CRC size = 16</w:t>
                            </w:r>
                          </w:p>
                          <w:p w14:paraId="7CFA41A5"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Starting code rate &lt;= 1/6</w:t>
                            </w:r>
                          </w:p>
                          <w:p w14:paraId="27B54A68"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Performance to be compared based on a single transmission with no combining</w:t>
                            </w:r>
                          </w:p>
                          <w:p w14:paraId="70F44E2C" w14:textId="77777777" w:rsidR="003A7148" w:rsidRDefault="003A7148" w:rsidP="00EF21B8">
                            <w:pPr>
                              <w:numPr>
                                <w:ilvl w:val="2"/>
                                <w:numId w:val="18"/>
                              </w:numPr>
                              <w:overflowPunct/>
                              <w:autoSpaceDE/>
                              <w:autoSpaceDN/>
                              <w:adjustRightInd/>
                              <w:spacing w:after="0"/>
                              <w:jc w:val="left"/>
                              <w:textAlignment w:val="auto"/>
                              <w:rPr>
                                <w:rFonts w:eastAsia="MS Mincho"/>
                                <w:lang w:eastAsia="ja-JP"/>
                              </w:rPr>
                            </w:pPr>
                            <w:r>
                              <w:rPr>
                                <w:rFonts w:eastAsia="MS Mincho"/>
                                <w:lang w:eastAsia="ja-JP"/>
                              </w:rPr>
                              <w:t xml:space="preserve">Note that it is assumed that PBCH uses Chase combining – i.e. IR is not supported.  </w:t>
                            </w:r>
                          </w:p>
                          <w:p w14:paraId="097D0151" w14:textId="6767D861" w:rsidR="003A7148" w:rsidRPr="006D5C0F" w:rsidRDefault="003A7148" w:rsidP="00EF21B8">
                            <w:pPr>
                              <w:numPr>
                                <w:ilvl w:val="1"/>
                                <w:numId w:val="18"/>
                              </w:numPr>
                              <w:overflowPunct/>
                              <w:autoSpaceDE/>
                              <w:autoSpaceDN/>
                              <w:adjustRightInd/>
                              <w:spacing w:after="0"/>
                              <w:jc w:val="left"/>
                              <w:textAlignment w:val="auto"/>
                              <w:rPr>
                                <w:rFonts w:eastAsia="MS Mincho" w:cs="Arial"/>
                                <w:lang w:eastAsia="ja-JP"/>
                              </w:rPr>
                            </w:pPr>
                            <w:r>
                              <w:rPr>
                                <w:rFonts w:eastAsia="MS Mincho"/>
                                <w:lang w:eastAsia="ja-JP"/>
                              </w:rPr>
                              <w:t>Decoder power may optionally also be considered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577BC888" w14:textId="77777777" w:rsidR="003A7148" w:rsidRPr="00B02AB3" w:rsidRDefault="003A7148" w:rsidP="00EF21B8">
                      <w:pPr>
                        <w:rPr>
                          <w:rFonts w:eastAsia="MS Mincho"/>
                          <w:b/>
                          <w:highlight w:val="green"/>
                          <w:u w:val="single"/>
                          <w:lang w:eastAsia="ja-JP"/>
                        </w:rPr>
                      </w:pPr>
                      <w:r w:rsidRPr="00B02AB3">
                        <w:rPr>
                          <w:rFonts w:eastAsia="MS Mincho"/>
                          <w:b/>
                          <w:highlight w:val="green"/>
                          <w:u w:val="single"/>
                          <w:lang w:eastAsia="ja-JP"/>
                        </w:rPr>
                        <w:t>Agreement:</w:t>
                      </w:r>
                    </w:p>
                    <w:p w14:paraId="42C8FE72" w14:textId="77777777" w:rsidR="003A7148" w:rsidRDefault="003A7148" w:rsidP="00EF21B8">
                      <w:pPr>
                        <w:numPr>
                          <w:ilvl w:val="0"/>
                          <w:numId w:val="18"/>
                        </w:numPr>
                        <w:overflowPunct/>
                        <w:autoSpaceDE/>
                        <w:autoSpaceDN/>
                        <w:adjustRightInd/>
                        <w:spacing w:after="0"/>
                        <w:jc w:val="left"/>
                        <w:textAlignment w:val="auto"/>
                        <w:rPr>
                          <w:rFonts w:eastAsia="MS Mincho"/>
                          <w:lang w:eastAsia="ja-JP"/>
                        </w:rPr>
                      </w:pPr>
                      <w:r>
                        <w:rPr>
                          <w:rFonts w:eastAsia="MS Mincho"/>
                          <w:lang w:eastAsia="ja-JP"/>
                        </w:rPr>
                        <w:t xml:space="preserve">The primary candidates for PBCH channel coding are: </w:t>
                      </w:r>
                    </w:p>
                    <w:p w14:paraId="33D62A9D"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Polar control channel coding scheme, with Nmax &lt;= 512, reusing same decoder</w:t>
                      </w:r>
                    </w:p>
                    <w:p w14:paraId="3A2DA2A6"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LDPC data channel coding scheme, reusing same decoder – i.e. no new shift network, but a new base graph may be considered</w:t>
                      </w:r>
                    </w:p>
                    <w:p w14:paraId="03C59D70" w14:textId="77777777" w:rsidR="003A7148" w:rsidRDefault="003A7148" w:rsidP="00EF21B8">
                      <w:pPr>
                        <w:numPr>
                          <w:ilvl w:val="0"/>
                          <w:numId w:val="18"/>
                        </w:numPr>
                        <w:overflowPunct/>
                        <w:autoSpaceDE/>
                        <w:autoSpaceDN/>
                        <w:adjustRightInd/>
                        <w:spacing w:after="0"/>
                        <w:jc w:val="left"/>
                        <w:textAlignment w:val="auto"/>
                        <w:rPr>
                          <w:rFonts w:eastAsia="MS Mincho"/>
                          <w:lang w:eastAsia="ja-JP"/>
                        </w:rPr>
                      </w:pPr>
                      <w:r>
                        <w:rPr>
                          <w:rFonts w:eastAsia="MS Mincho"/>
                          <w:lang w:eastAsia="ja-JP"/>
                        </w:rPr>
                        <w:t>LTE TBCC may also be considered if fundamental problems are unresolved with the above candidates</w:t>
                      </w:r>
                    </w:p>
                    <w:p w14:paraId="4F359114" w14:textId="77777777" w:rsidR="003A7148" w:rsidRDefault="003A7148" w:rsidP="00EF21B8">
                      <w:pPr>
                        <w:numPr>
                          <w:ilvl w:val="0"/>
                          <w:numId w:val="18"/>
                        </w:numPr>
                        <w:overflowPunct/>
                        <w:autoSpaceDE/>
                        <w:autoSpaceDN/>
                        <w:adjustRightInd/>
                        <w:spacing w:after="0"/>
                        <w:jc w:val="left"/>
                        <w:textAlignment w:val="auto"/>
                        <w:rPr>
                          <w:rFonts w:eastAsia="MS Mincho"/>
                          <w:lang w:eastAsia="ja-JP"/>
                        </w:rPr>
                      </w:pPr>
                      <w:r>
                        <w:rPr>
                          <w:rFonts w:eastAsia="MS Mincho"/>
                          <w:lang w:eastAsia="ja-JP"/>
                        </w:rPr>
                        <w:t>Evaluate BLER and FAR performance until RAN1#89, with the following assumptions:</w:t>
                      </w:r>
                    </w:p>
                    <w:p w14:paraId="550B795E"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Implementable decoders, i.e.:</w:t>
                      </w:r>
                    </w:p>
                    <w:p w14:paraId="343BE178" w14:textId="77777777" w:rsidR="003A7148" w:rsidRDefault="003A7148" w:rsidP="00EF21B8">
                      <w:pPr>
                        <w:numPr>
                          <w:ilvl w:val="2"/>
                          <w:numId w:val="18"/>
                        </w:numPr>
                        <w:overflowPunct/>
                        <w:autoSpaceDE/>
                        <w:autoSpaceDN/>
                        <w:adjustRightInd/>
                        <w:spacing w:after="0"/>
                        <w:jc w:val="left"/>
                        <w:textAlignment w:val="auto"/>
                        <w:rPr>
                          <w:rFonts w:eastAsia="MS Mincho"/>
                          <w:lang w:eastAsia="ja-JP"/>
                        </w:rPr>
                      </w:pPr>
                      <w:r>
                        <w:rPr>
                          <w:rFonts w:eastAsia="MS Mincho"/>
                          <w:lang w:eastAsia="ja-JP"/>
                        </w:rPr>
                        <w:t>For polar decoding:</w:t>
                      </w:r>
                      <w:r w:rsidRPr="00D21620">
                        <w:rPr>
                          <w:rFonts w:eastAsia="MS Mincho"/>
                          <w:lang w:eastAsia="ja-JP"/>
                        </w:rPr>
                        <w:t xml:space="preserve"> </w:t>
                      </w:r>
                      <w:r>
                        <w:rPr>
                          <w:rFonts w:eastAsia="MS Mincho"/>
                          <w:lang w:eastAsia="ja-JP"/>
                        </w:rPr>
                        <w:t>Lmax = 8</w:t>
                      </w:r>
                    </w:p>
                    <w:p w14:paraId="784575A8" w14:textId="77777777" w:rsidR="003A7148" w:rsidRDefault="003A7148" w:rsidP="00EF21B8">
                      <w:pPr>
                        <w:numPr>
                          <w:ilvl w:val="2"/>
                          <w:numId w:val="18"/>
                        </w:numPr>
                        <w:overflowPunct/>
                        <w:autoSpaceDE/>
                        <w:autoSpaceDN/>
                        <w:adjustRightInd/>
                        <w:spacing w:after="0"/>
                        <w:jc w:val="left"/>
                        <w:textAlignment w:val="auto"/>
                        <w:rPr>
                          <w:rFonts w:eastAsia="MS Mincho"/>
                          <w:lang w:eastAsia="ja-JP"/>
                        </w:rPr>
                      </w:pPr>
                      <w:r>
                        <w:rPr>
                          <w:rFonts w:eastAsia="MS Mincho"/>
                          <w:lang w:eastAsia="ja-JP"/>
                        </w:rPr>
                        <w:t>For LDPC decoding: min-sum variants, flooding 50 iterations</w:t>
                      </w:r>
                    </w:p>
                    <w:p w14:paraId="1BBFAFA9"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Info + CRC = 40-100 bits</w:t>
                      </w:r>
                    </w:p>
                    <w:p w14:paraId="23C2A32A"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Target FAR is that achieved with CRC size = 16</w:t>
                      </w:r>
                    </w:p>
                    <w:p w14:paraId="7CFA41A5"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Starting code rate &lt;= 1/6</w:t>
                      </w:r>
                    </w:p>
                    <w:p w14:paraId="27B54A68" w14:textId="77777777" w:rsidR="003A7148" w:rsidRDefault="003A7148" w:rsidP="00EF21B8">
                      <w:pPr>
                        <w:numPr>
                          <w:ilvl w:val="1"/>
                          <w:numId w:val="18"/>
                        </w:numPr>
                        <w:overflowPunct/>
                        <w:autoSpaceDE/>
                        <w:autoSpaceDN/>
                        <w:adjustRightInd/>
                        <w:spacing w:after="0"/>
                        <w:jc w:val="left"/>
                        <w:textAlignment w:val="auto"/>
                        <w:rPr>
                          <w:rFonts w:eastAsia="MS Mincho"/>
                          <w:lang w:eastAsia="ja-JP"/>
                        </w:rPr>
                      </w:pPr>
                      <w:r>
                        <w:rPr>
                          <w:rFonts w:eastAsia="MS Mincho"/>
                          <w:lang w:eastAsia="ja-JP"/>
                        </w:rPr>
                        <w:t>Performance to be compared based on a single transmission with no combining</w:t>
                      </w:r>
                    </w:p>
                    <w:p w14:paraId="70F44E2C" w14:textId="77777777" w:rsidR="003A7148" w:rsidRDefault="003A7148" w:rsidP="00EF21B8">
                      <w:pPr>
                        <w:numPr>
                          <w:ilvl w:val="2"/>
                          <w:numId w:val="18"/>
                        </w:numPr>
                        <w:overflowPunct/>
                        <w:autoSpaceDE/>
                        <w:autoSpaceDN/>
                        <w:adjustRightInd/>
                        <w:spacing w:after="0"/>
                        <w:jc w:val="left"/>
                        <w:textAlignment w:val="auto"/>
                        <w:rPr>
                          <w:rFonts w:eastAsia="MS Mincho"/>
                          <w:lang w:eastAsia="ja-JP"/>
                        </w:rPr>
                      </w:pPr>
                      <w:r>
                        <w:rPr>
                          <w:rFonts w:eastAsia="MS Mincho"/>
                          <w:lang w:eastAsia="ja-JP"/>
                        </w:rPr>
                        <w:t xml:space="preserve">Note that it is assumed that PBCH uses Chase combining – i.e. IR is not supported.  </w:t>
                      </w:r>
                    </w:p>
                    <w:p w14:paraId="097D0151" w14:textId="6767D861" w:rsidR="003A7148" w:rsidRPr="006D5C0F" w:rsidRDefault="003A7148" w:rsidP="00EF21B8">
                      <w:pPr>
                        <w:numPr>
                          <w:ilvl w:val="1"/>
                          <w:numId w:val="18"/>
                        </w:numPr>
                        <w:overflowPunct/>
                        <w:autoSpaceDE/>
                        <w:autoSpaceDN/>
                        <w:adjustRightInd/>
                        <w:spacing w:after="0"/>
                        <w:jc w:val="left"/>
                        <w:textAlignment w:val="auto"/>
                        <w:rPr>
                          <w:rFonts w:eastAsia="MS Mincho" w:cs="Arial"/>
                          <w:lang w:eastAsia="ja-JP"/>
                        </w:rPr>
                      </w:pPr>
                      <w:r>
                        <w:rPr>
                          <w:rFonts w:eastAsia="MS Mincho"/>
                          <w:lang w:eastAsia="ja-JP"/>
                        </w:rPr>
                        <w:t>Decoder power may optionally also be considered</w:t>
                      </w:r>
                    </w:p>
                  </w:txbxContent>
                </v:textbox>
                <w10:anchorlock/>
              </v:shape>
            </w:pict>
          </mc:Fallback>
        </mc:AlternateContent>
      </w:r>
    </w:p>
    <w:p w14:paraId="3942F7B0" w14:textId="32360E95" w:rsidR="00477768" w:rsidRDefault="002B5D84" w:rsidP="00793679">
      <w:pPr>
        <w:rPr>
          <w:rFonts w:cs="Arial"/>
          <w:lang w:val="en-US"/>
        </w:rPr>
      </w:pPr>
      <w:r>
        <w:t>In this contribution, we first estimate the number of CRC bits needed for PBCH if an LDPC code is used</w:t>
      </w:r>
      <w:r w:rsidR="000A4D8A">
        <w:rPr>
          <w:rFonts w:cs="Arial"/>
          <w:lang w:val="en-US"/>
        </w:rPr>
        <w:t>.</w:t>
      </w:r>
      <w:r>
        <w:rPr>
          <w:rFonts w:cs="Arial"/>
          <w:lang w:val="en-US"/>
        </w:rPr>
        <w:t xml:space="preserve"> We then compare the BLER performance of the LDPC code to the BLER performance of a polar code, under the assumption that the same number of bits is transmitted.</w:t>
      </w:r>
    </w:p>
    <w:p w14:paraId="5EDA2FE3" w14:textId="451F6090" w:rsidR="005514E1" w:rsidRDefault="005514E1" w:rsidP="00793679">
      <w:pPr>
        <w:rPr>
          <w:rFonts w:cs="Arial"/>
          <w:lang w:val="en-US"/>
        </w:rPr>
      </w:pPr>
    </w:p>
    <w:p w14:paraId="09BCB587" w14:textId="72B14B86" w:rsidR="005514E1" w:rsidRDefault="005514E1" w:rsidP="005514E1">
      <w:pPr>
        <w:pStyle w:val="Heading1"/>
      </w:pPr>
      <w:bookmarkStart w:id="0" w:name="_Ref481733295"/>
      <w:r>
        <w:t>NR-PBCH Design</w:t>
      </w:r>
      <w:bookmarkEnd w:id="0"/>
    </w:p>
    <w:p w14:paraId="16AB41E7" w14:textId="36BFAEA8" w:rsidR="00C645A2" w:rsidRPr="00266BA1" w:rsidRDefault="00C645A2" w:rsidP="00266BA1">
      <w:r>
        <w:t>The following design parameters have been agreed in RAN1#88bis for NR-PBCH:</w:t>
      </w:r>
    </w:p>
    <w:p w14:paraId="76A5B8F5" w14:textId="48E74CB4" w:rsidR="005514E1" w:rsidRPr="00EC59B4" w:rsidRDefault="005514E1" w:rsidP="00266BA1">
      <w:pPr>
        <w:numPr>
          <w:ilvl w:val="0"/>
          <w:numId w:val="30"/>
        </w:numPr>
        <w:rPr>
          <w:rFonts w:eastAsia="MS Mincho"/>
          <w:lang w:val="en-US"/>
        </w:rPr>
      </w:pPr>
      <w:r w:rsidRPr="005514E1">
        <w:rPr>
          <w:rFonts w:eastAsia="MS Mincho"/>
          <w:lang w:val="en-US"/>
        </w:rPr>
        <w:t>Number of MIB payload bits</w:t>
      </w:r>
      <w:r w:rsidR="00EC59B4">
        <w:rPr>
          <w:rFonts w:eastAsia="MS Mincho"/>
          <w:lang w:val="en-US"/>
        </w:rPr>
        <w:t xml:space="preserve">: </w:t>
      </w:r>
      <w:r w:rsidRPr="00EC59B4">
        <w:rPr>
          <w:rFonts w:eastAsia="MS Mincho"/>
          <w:lang w:val="en-US"/>
        </w:rPr>
        <w:t>40 ~ 100 bits with CRC</w:t>
      </w:r>
    </w:p>
    <w:p w14:paraId="22BFFE8F" w14:textId="794B2846" w:rsidR="005514E1" w:rsidRPr="00EC59B4" w:rsidRDefault="005514E1" w:rsidP="00266BA1">
      <w:pPr>
        <w:numPr>
          <w:ilvl w:val="0"/>
          <w:numId w:val="30"/>
        </w:numPr>
        <w:rPr>
          <w:rFonts w:eastAsia="MS Mincho"/>
          <w:lang w:val="en-US"/>
        </w:rPr>
      </w:pPr>
      <w:r w:rsidRPr="005514E1">
        <w:rPr>
          <w:rFonts w:eastAsia="MS Mincho"/>
          <w:lang w:val="en-US"/>
        </w:rPr>
        <w:t>Number of available REs</w:t>
      </w:r>
      <w:r w:rsidR="00EC59B4">
        <w:rPr>
          <w:rFonts w:eastAsia="MS Mincho"/>
          <w:lang w:val="en-US"/>
        </w:rPr>
        <w:t xml:space="preserve"> in an OFDM symbol for NR-PBCH: 288</w:t>
      </w:r>
      <w:r w:rsidRPr="00EC59B4">
        <w:rPr>
          <w:rFonts w:eastAsia="MS Mincho"/>
          <w:lang w:val="en-US"/>
        </w:rPr>
        <w:t xml:space="preserve"> REs</w:t>
      </w:r>
    </w:p>
    <w:p w14:paraId="67522715" w14:textId="77777777" w:rsidR="00EC59B4" w:rsidRDefault="00EC59B4" w:rsidP="00266BA1">
      <w:pPr>
        <w:rPr>
          <w:rFonts w:eastAsia="MS Mincho"/>
          <w:lang w:val="en-US"/>
        </w:rPr>
      </w:pPr>
    </w:p>
    <w:p w14:paraId="16DFA9E4" w14:textId="284F7A4D" w:rsidR="005514E1" w:rsidRPr="005A41B6" w:rsidRDefault="00EC59B4" w:rsidP="005514E1">
      <w:pPr>
        <w:rPr>
          <w:rFonts w:eastAsia="MS Mincho"/>
          <w:lang w:val="en-US"/>
        </w:rPr>
      </w:pPr>
      <w:r>
        <w:rPr>
          <w:rFonts w:eastAsia="MS Mincho"/>
          <w:lang w:val="en-US"/>
        </w:rPr>
        <w:t>In this study, the n</w:t>
      </w:r>
      <w:r w:rsidR="005514E1" w:rsidRPr="005514E1">
        <w:rPr>
          <w:rFonts w:eastAsia="MS Mincho"/>
          <w:lang w:val="en-US"/>
        </w:rPr>
        <w:t>umber of DMRS REs</w:t>
      </w:r>
      <w:r>
        <w:rPr>
          <w:rFonts w:eastAsia="MS Mincho"/>
          <w:lang w:val="en-US"/>
        </w:rPr>
        <w:t xml:space="preserve"> in an OFDM symbol is assumed to be an </w:t>
      </w:r>
      <w:r w:rsidR="005514E1" w:rsidRPr="005514E1">
        <w:rPr>
          <w:rFonts w:eastAsia="MS Mincho"/>
          <w:lang w:val="en-US"/>
        </w:rPr>
        <w:t xml:space="preserve">average </w:t>
      </w:r>
      <w:r>
        <w:rPr>
          <w:rFonts w:eastAsia="MS Mincho"/>
          <w:lang w:val="en-US"/>
        </w:rPr>
        <w:t xml:space="preserve">of 2 REs/OFDM symbol </w:t>
      </w:r>
      <w:r w:rsidR="005514E1" w:rsidRPr="005514E1">
        <w:rPr>
          <w:rFonts w:eastAsia="MS Mincho"/>
          <w:lang w:val="en-US"/>
        </w:rPr>
        <w:t>/PRB</w:t>
      </w:r>
      <w:r>
        <w:rPr>
          <w:rFonts w:eastAsia="MS Mincho"/>
          <w:lang w:val="en-US"/>
        </w:rPr>
        <w:t>. This results in</w:t>
      </w:r>
      <w:r w:rsidR="005514E1" w:rsidRPr="005514E1">
        <w:rPr>
          <w:rFonts w:eastAsia="MS Mincho"/>
          <w:lang w:val="en-US"/>
        </w:rPr>
        <w:t xml:space="preserve"> </w:t>
      </w:r>
      <w:r>
        <w:rPr>
          <w:rFonts w:eastAsia="MS Mincho"/>
          <w:lang w:val="en-US"/>
        </w:rPr>
        <w:t>2*</w:t>
      </w:r>
      <w:r w:rsidR="00266BA1">
        <w:rPr>
          <w:rFonts w:eastAsia="MS Mincho"/>
          <w:lang w:val="en-US"/>
        </w:rPr>
        <w:t>288/12</w:t>
      </w:r>
      <w:r>
        <w:rPr>
          <w:rFonts w:eastAsia="MS Mincho"/>
          <w:lang w:val="en-US"/>
        </w:rPr>
        <w:t xml:space="preserve"> = 48</w:t>
      </w:r>
      <w:r w:rsidR="005514E1" w:rsidRPr="005514E1">
        <w:rPr>
          <w:rFonts w:eastAsia="MS Mincho"/>
          <w:lang w:val="en-US"/>
        </w:rPr>
        <w:t xml:space="preserve"> REs</w:t>
      </w:r>
      <w:r>
        <w:rPr>
          <w:rFonts w:eastAsia="MS Mincho"/>
          <w:lang w:val="en-US"/>
        </w:rPr>
        <w:t xml:space="preserve"> </w:t>
      </w:r>
      <w:r w:rsidR="00BC6CF4">
        <w:rPr>
          <w:rFonts w:eastAsia="MS Mincho"/>
          <w:lang w:val="en-US"/>
        </w:rPr>
        <w:t xml:space="preserve">being occupied by DMRS </w:t>
      </w:r>
      <w:r>
        <w:rPr>
          <w:rFonts w:eastAsia="MS Mincho"/>
          <w:lang w:val="en-US"/>
        </w:rPr>
        <w:t xml:space="preserve">in the PRBs for NR-PBCH. Thus the total number of coded bits in an OFDM symbol for NR-PBCH </w:t>
      </w:r>
      <w:r w:rsidR="00266BA1">
        <w:rPr>
          <w:rFonts w:eastAsia="MS Mincho"/>
          <w:lang w:val="en-US"/>
        </w:rPr>
        <w:t xml:space="preserve">with QPSK modulation </w:t>
      </w:r>
      <w:r>
        <w:rPr>
          <w:rFonts w:eastAsia="MS Mincho"/>
          <w:lang w:val="en-US"/>
        </w:rPr>
        <w:t xml:space="preserve">is: (288-48)*2 = 480 (bits) </w:t>
      </w:r>
    </w:p>
    <w:p w14:paraId="6214AA11" w14:textId="26CA79E1" w:rsidR="00EC59B4" w:rsidRDefault="00EC59B4" w:rsidP="005514E1">
      <w:r>
        <w:t xml:space="preserve">Within a </w:t>
      </w:r>
      <w:r w:rsidR="00266BA1">
        <w:t>synchronization signal (</w:t>
      </w:r>
      <w:r>
        <w:t>SS</w:t>
      </w:r>
      <w:r w:rsidR="00266BA1">
        <w:t>)</w:t>
      </w:r>
      <w:r>
        <w:t xml:space="preserve"> block, two OFDM symbols are used for NR-PBCH. As discussed in [4], it is desirable that the resource element mapping scheme </w:t>
      </w:r>
      <w:r w:rsidR="0004167A">
        <w:t xml:space="preserve">is designed </w:t>
      </w:r>
      <w:r>
        <w:t>to have identical NR-PBCH contents in the two OFDM symbols</w:t>
      </w:r>
      <w:r w:rsidR="0004167A">
        <w:t>. Such design helps</w:t>
      </w:r>
      <w:r>
        <w:t xml:space="preserve"> to refine the frequency error estimation</w:t>
      </w:r>
      <w:r w:rsidR="0004167A">
        <w:t xml:space="preserve"> in initial access</w:t>
      </w:r>
      <w:r>
        <w:t>.</w:t>
      </w:r>
      <w:r w:rsidR="0004167A">
        <w:t xml:space="preserve"> In terms of channel coding design, this means that MIB is encoded into 480 bits and mapped to the two OFDM symbols in a repeated manner.</w:t>
      </w:r>
    </w:p>
    <w:p w14:paraId="7C597595" w14:textId="2D8C2BAB" w:rsidR="00006965" w:rsidRDefault="00006965" w:rsidP="005514E1">
      <w:pPr>
        <w:rPr>
          <w:rFonts w:eastAsia="MS Mincho"/>
        </w:rPr>
      </w:pPr>
      <w:r>
        <w:t>While the design of NR-PBCH is expected to support soft combining of multiple NR-PBCH instances, in this contribution, only performance of a single NR-PBCH transmission is considered. The companion contribution [5] considers the soft combining of multiple NR-PBCH instances.</w:t>
      </w:r>
    </w:p>
    <w:p w14:paraId="6F33F4AA" w14:textId="067D84BA" w:rsidR="0004167A" w:rsidRDefault="0004167A" w:rsidP="005514E1">
      <w:pPr>
        <w:rPr>
          <w:rFonts w:eastAsia="MS Mincho"/>
        </w:rPr>
      </w:pPr>
    </w:p>
    <w:p w14:paraId="1859822E" w14:textId="46BF7EB4" w:rsidR="0004167A" w:rsidRPr="00362E01" w:rsidRDefault="0004167A" w:rsidP="005514E1">
      <w:pPr>
        <w:rPr>
          <w:rFonts w:eastAsia="MS Mincho"/>
        </w:rPr>
      </w:pPr>
      <w:r>
        <w:rPr>
          <w:rFonts w:eastAsia="MS Mincho"/>
          <w:noProof/>
          <w:lang w:val="en-US"/>
        </w:rPr>
        <w:drawing>
          <wp:inline distT="0" distB="0" distL="0" distR="0" wp14:anchorId="13C30D3B" wp14:editId="1A5DFBE2">
            <wp:extent cx="6496248" cy="1596210"/>
            <wp:effectExtent l="0" t="0" r="0" b="4445"/>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57056" cy="1611151"/>
                    </a:xfrm>
                    <a:prstGeom prst="rect">
                      <a:avLst/>
                    </a:prstGeom>
                    <a:noFill/>
                  </pic:spPr>
                </pic:pic>
              </a:graphicData>
            </a:graphic>
          </wp:inline>
        </w:drawing>
      </w:r>
    </w:p>
    <w:p w14:paraId="4A1B9385" w14:textId="0DA02C6D" w:rsidR="0004167A" w:rsidRDefault="0004167A" w:rsidP="0004167A">
      <w:pPr>
        <w:pStyle w:val="Caption"/>
      </w:pPr>
      <w:r>
        <w:t xml:space="preserve">Figure </w:t>
      </w:r>
      <w:r>
        <w:fldChar w:fldCharType="begin"/>
      </w:r>
      <w:r>
        <w:instrText xml:space="preserve"> SEQ Figure \* ARABIC </w:instrText>
      </w:r>
      <w:r>
        <w:fldChar w:fldCharType="separate"/>
      </w:r>
      <w:r w:rsidR="004418D6">
        <w:rPr>
          <w:noProof/>
        </w:rPr>
        <w:t>1</w:t>
      </w:r>
      <w:r>
        <w:fldChar w:fldCharType="end"/>
      </w:r>
      <w:r>
        <w:t>: Illustration of NR-PBCH transmission.</w:t>
      </w:r>
    </w:p>
    <w:p w14:paraId="5FC85245" w14:textId="77777777" w:rsidR="005514E1" w:rsidRPr="00793679" w:rsidRDefault="005514E1" w:rsidP="00793679"/>
    <w:p w14:paraId="7EFEFD9F" w14:textId="482DEF9D" w:rsidR="00354456" w:rsidRDefault="00C575CB" w:rsidP="00354456">
      <w:pPr>
        <w:pStyle w:val="Heading1"/>
      </w:pPr>
      <w:r>
        <w:t>Inherent error detection capability of LDPC code</w:t>
      </w:r>
    </w:p>
    <w:p w14:paraId="65872C37" w14:textId="2CB01A73" w:rsidR="00783E99" w:rsidRDefault="00C575CB" w:rsidP="00783E99">
      <w:pPr>
        <w:pStyle w:val="BodyText"/>
        <w:rPr>
          <w:rFonts w:eastAsia="MS Mincho" w:cs="Arial"/>
          <w:spacing w:val="2"/>
        </w:rPr>
      </w:pPr>
      <w:r>
        <w:rPr>
          <w:rFonts w:eastAsia="MS Mincho" w:cs="Arial"/>
          <w:spacing w:val="2"/>
        </w:rPr>
        <w:t>For PBCH, the LDPC data channel coding scheme, possibly with a new base graph, is an alternative. Since the code rate is assumed to be 1/6 or lower, we conside</w:t>
      </w:r>
      <w:r w:rsidR="00881FF6">
        <w:rPr>
          <w:rFonts w:eastAsia="MS Mincho" w:cs="Arial"/>
          <w:spacing w:val="2"/>
        </w:rPr>
        <w:t xml:space="preserve">r the low family base graph proposed in </w:t>
      </w:r>
      <w:r w:rsidR="00881FF6">
        <w:rPr>
          <w:rFonts w:eastAsia="MS Mincho" w:cs="Arial"/>
          <w:spacing w:val="2"/>
        </w:rPr>
        <w:fldChar w:fldCharType="begin"/>
      </w:r>
      <w:r w:rsidR="00881FF6">
        <w:rPr>
          <w:rFonts w:eastAsia="MS Mincho" w:cs="Arial"/>
          <w:spacing w:val="2"/>
        </w:rPr>
        <w:instrText xml:space="preserve"> REF _Ref481399034 \r \h </w:instrText>
      </w:r>
      <w:r w:rsidR="00881FF6">
        <w:rPr>
          <w:rFonts w:eastAsia="MS Mincho" w:cs="Arial"/>
          <w:spacing w:val="2"/>
        </w:rPr>
      </w:r>
      <w:r w:rsidR="00881FF6">
        <w:rPr>
          <w:rFonts w:eastAsia="MS Mincho" w:cs="Arial"/>
          <w:spacing w:val="2"/>
        </w:rPr>
        <w:fldChar w:fldCharType="separate"/>
      </w:r>
      <w:r w:rsidR="00304957">
        <w:rPr>
          <w:rFonts w:eastAsia="MS Mincho" w:cs="Arial"/>
          <w:spacing w:val="2"/>
        </w:rPr>
        <w:t>[2]</w:t>
      </w:r>
      <w:r w:rsidR="00881FF6">
        <w:rPr>
          <w:rFonts w:eastAsia="MS Mincho" w:cs="Arial"/>
          <w:spacing w:val="2"/>
        </w:rPr>
        <w:fldChar w:fldCharType="end"/>
      </w:r>
      <w:r>
        <w:rPr>
          <w:rFonts w:eastAsia="MS Mincho" w:cs="Arial"/>
          <w:spacing w:val="2"/>
        </w:rPr>
        <w:t xml:space="preserve"> because of the low code rate achieved through code extension.</w:t>
      </w:r>
      <w:r w:rsidR="00082871">
        <w:rPr>
          <w:rFonts w:eastAsia="MS Mincho" w:cs="Arial"/>
          <w:spacing w:val="2"/>
        </w:rPr>
        <w:t xml:space="preserve"> This is however a base graph intended for info block lengths up to several thousands of bits and it is not specifically designed for PBCH.</w:t>
      </w:r>
    </w:p>
    <w:p w14:paraId="4445487B" w14:textId="60DC4060" w:rsidR="00881FF6" w:rsidRDefault="00881FF6" w:rsidP="00881FF6">
      <w:pPr>
        <w:pStyle w:val="BodyText"/>
        <w:rPr>
          <w:rFonts w:eastAsia="MS Mincho" w:cs="Arial"/>
          <w:spacing w:val="2"/>
        </w:rPr>
      </w:pPr>
      <w:r>
        <w:rPr>
          <w:rFonts w:eastAsia="MS Mincho" w:cs="Arial"/>
          <w:spacing w:val="2"/>
        </w:rPr>
        <w:t>The simulation assumptions are:</w:t>
      </w:r>
    </w:p>
    <w:p w14:paraId="7C9E967C" w14:textId="7F07200C" w:rsidR="00881FF6" w:rsidRDefault="00881FF6" w:rsidP="00881FF6">
      <w:pPr>
        <w:pStyle w:val="BodyText"/>
        <w:numPr>
          <w:ilvl w:val="0"/>
          <w:numId w:val="27"/>
        </w:numPr>
        <w:rPr>
          <w:rFonts w:eastAsia="MS Mincho" w:cs="Arial"/>
          <w:spacing w:val="2"/>
        </w:rPr>
      </w:pPr>
      <w:r>
        <w:rPr>
          <w:rFonts w:eastAsia="MS Mincho" w:cs="Arial"/>
          <w:spacing w:val="2"/>
        </w:rPr>
        <w:t xml:space="preserve">Decoding with the </w:t>
      </w:r>
      <w:r w:rsidR="0080095C">
        <w:rPr>
          <w:rFonts w:eastAsia="MS Mincho" w:cs="Arial"/>
          <w:spacing w:val="2"/>
        </w:rPr>
        <w:t xml:space="preserve">normalized </w:t>
      </w:r>
      <w:r>
        <w:rPr>
          <w:rFonts w:eastAsia="MS Mincho" w:cs="Arial"/>
          <w:spacing w:val="2"/>
        </w:rPr>
        <w:t>min-sum algorithm, flooding and 50 decoding iterations</w:t>
      </w:r>
      <w:r w:rsidR="00697045">
        <w:rPr>
          <w:rFonts w:eastAsia="MS Mincho" w:cs="Arial"/>
          <w:spacing w:val="2"/>
        </w:rPr>
        <w:t xml:space="preserve">. The </w:t>
      </w:r>
      <w:r w:rsidR="00697045">
        <w:t>normalization factor is 0.67 in the normalized min-sum decoding.</w:t>
      </w:r>
    </w:p>
    <w:p w14:paraId="21DB7487" w14:textId="500D81F4" w:rsidR="00881FF6" w:rsidRDefault="00881FF6" w:rsidP="00881FF6">
      <w:pPr>
        <w:pStyle w:val="BodyText"/>
        <w:numPr>
          <w:ilvl w:val="0"/>
          <w:numId w:val="27"/>
        </w:numPr>
        <w:rPr>
          <w:rFonts w:eastAsia="MS Mincho" w:cs="Arial"/>
          <w:spacing w:val="2"/>
        </w:rPr>
      </w:pPr>
      <w:r>
        <w:rPr>
          <w:rFonts w:eastAsia="MS Mincho" w:cs="Arial"/>
          <w:spacing w:val="2"/>
        </w:rPr>
        <w:t>64 info bits</w:t>
      </w:r>
    </w:p>
    <w:p w14:paraId="1F1FE82E" w14:textId="069EDD8A" w:rsidR="00881FF6" w:rsidRDefault="00881FF6" w:rsidP="00881FF6">
      <w:pPr>
        <w:pStyle w:val="BodyText"/>
        <w:numPr>
          <w:ilvl w:val="0"/>
          <w:numId w:val="27"/>
        </w:numPr>
        <w:rPr>
          <w:rFonts w:eastAsia="MS Mincho" w:cs="Arial"/>
          <w:spacing w:val="2"/>
        </w:rPr>
      </w:pPr>
      <w:r>
        <w:rPr>
          <w:rFonts w:eastAsia="MS Mincho" w:cs="Arial"/>
          <w:spacing w:val="2"/>
        </w:rPr>
        <w:t xml:space="preserve">Code rate </w:t>
      </w:r>
      <m:oMath>
        <m:r>
          <w:rPr>
            <w:rFonts w:ascii="Cambria Math" w:eastAsia="MS Mincho" w:hAnsi="Cambria Math" w:cs="Arial"/>
            <w:spacing w:val="2"/>
          </w:rPr>
          <m:t>≤1/6</m:t>
        </m:r>
      </m:oMath>
    </w:p>
    <w:p w14:paraId="3A091175" w14:textId="5B99EF35" w:rsidR="00DB3625" w:rsidRDefault="00DB3625" w:rsidP="00881FF6">
      <w:pPr>
        <w:pStyle w:val="BodyText"/>
        <w:numPr>
          <w:ilvl w:val="0"/>
          <w:numId w:val="27"/>
        </w:numPr>
        <w:rPr>
          <w:rFonts w:eastAsia="MS Mincho" w:cs="Arial"/>
          <w:spacing w:val="2"/>
        </w:rPr>
      </w:pPr>
      <w:r>
        <w:rPr>
          <w:rFonts w:eastAsia="MS Mincho" w:cs="Arial"/>
          <w:spacing w:val="2"/>
        </w:rPr>
        <w:t>Two different transmission assumptions are considered</w:t>
      </w:r>
      <w:r w:rsidR="00F67B66">
        <w:rPr>
          <w:rFonts w:eastAsia="MS Mincho" w:cs="Arial"/>
          <w:spacing w:val="2"/>
        </w:rPr>
        <w:t>:</w:t>
      </w:r>
    </w:p>
    <w:p w14:paraId="17A5B0E8" w14:textId="6EA7EF9D" w:rsidR="001677FD" w:rsidRDefault="001677FD" w:rsidP="005A41B6">
      <w:pPr>
        <w:pStyle w:val="BodyText"/>
        <w:numPr>
          <w:ilvl w:val="1"/>
          <w:numId w:val="27"/>
        </w:numPr>
        <w:rPr>
          <w:rFonts w:eastAsia="MS Mincho" w:cs="Arial"/>
          <w:spacing w:val="2"/>
        </w:rPr>
      </w:pPr>
      <w:r>
        <w:rPr>
          <w:rFonts w:eastAsia="MS Mincho" w:cs="Arial"/>
          <w:spacing w:val="2"/>
        </w:rPr>
        <w:t>Transmission of random bits</w:t>
      </w:r>
      <w:r w:rsidR="00065D1A">
        <w:rPr>
          <w:rFonts w:eastAsia="MS Mincho" w:cs="Arial"/>
          <w:spacing w:val="2"/>
        </w:rPr>
        <w:t>, simulates the case where the transmission is not intended for the receiver.</w:t>
      </w:r>
    </w:p>
    <w:p w14:paraId="384F426A" w14:textId="69C217C6" w:rsidR="00DB3625" w:rsidRDefault="00DB3625" w:rsidP="005A41B6">
      <w:pPr>
        <w:pStyle w:val="BodyText"/>
        <w:numPr>
          <w:ilvl w:val="1"/>
          <w:numId w:val="27"/>
        </w:numPr>
        <w:rPr>
          <w:rFonts w:eastAsia="MS Mincho" w:cs="Arial"/>
          <w:spacing w:val="2"/>
        </w:rPr>
      </w:pPr>
      <w:r>
        <w:rPr>
          <w:rFonts w:eastAsia="MS Mincho" w:cs="Arial"/>
          <w:spacing w:val="2"/>
        </w:rPr>
        <w:t>Transmission</w:t>
      </w:r>
      <w:r w:rsidR="00065D1A">
        <w:rPr>
          <w:rFonts w:eastAsia="MS Mincho" w:cs="Arial"/>
          <w:spacing w:val="2"/>
        </w:rPr>
        <w:t xml:space="preserve"> of a codeword, corresponds to the normal case when the transmission is intended for the receiver.</w:t>
      </w:r>
    </w:p>
    <w:p w14:paraId="3B825BB2" w14:textId="77777777" w:rsidR="0069339F" w:rsidRPr="0069339F" w:rsidRDefault="0069339F" w:rsidP="005A41B6">
      <w:pPr>
        <w:pStyle w:val="BodyText"/>
        <w:ind w:left="1440"/>
        <w:rPr>
          <w:rFonts w:eastAsia="MS Mincho" w:cs="Arial"/>
          <w:spacing w:val="2"/>
        </w:rPr>
      </w:pPr>
    </w:p>
    <w:p w14:paraId="1C9FFC20" w14:textId="77777777" w:rsidR="0069339F" w:rsidRDefault="0069339F" w:rsidP="00881FF6">
      <w:pPr>
        <w:pStyle w:val="BodyText"/>
        <w:rPr>
          <w:rFonts w:eastAsia="MS Mincho" w:cs="Arial"/>
          <w:spacing w:val="2"/>
        </w:rPr>
      </w:pPr>
      <w:r>
        <w:rPr>
          <w:rFonts w:eastAsia="MS Mincho" w:cs="Arial"/>
          <w:spacing w:val="2"/>
        </w:rPr>
        <w:t>In the evaluations we consider two different measures:</w:t>
      </w:r>
    </w:p>
    <w:p w14:paraId="2E306DA3" w14:textId="3BA04B8D" w:rsidR="00285871" w:rsidRPr="0069339F" w:rsidRDefault="0069339F" w:rsidP="00285871">
      <w:pPr>
        <w:pStyle w:val="BodyText"/>
        <w:numPr>
          <w:ilvl w:val="0"/>
          <w:numId w:val="32"/>
        </w:numPr>
        <w:rPr>
          <w:rFonts w:eastAsia="MS Mincho" w:cs="Arial"/>
          <w:spacing w:val="2"/>
        </w:rPr>
      </w:pPr>
      <w:r w:rsidRPr="0069339F">
        <w:rPr>
          <w:rFonts w:eastAsia="MS Mincho" w:cs="Arial"/>
          <w:spacing w:val="2"/>
        </w:rPr>
        <w:t>Probability of false alarm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FA</m:t>
            </m:r>
          </m:sub>
        </m:sSub>
      </m:oMath>
      <w:r w:rsidRPr="0069339F">
        <w:rPr>
          <w:rFonts w:eastAsia="MS Mincho" w:cs="Arial"/>
          <w:spacing w:val="2"/>
        </w:rPr>
        <w:t>)</w:t>
      </w:r>
      <w:r w:rsidRPr="0069339F">
        <w:rPr>
          <w:rFonts w:eastAsia="MS Mincho" w:cs="Arial"/>
          <w:spacing w:val="2"/>
        </w:rPr>
        <w:br/>
      </w:r>
      <m:oMathPara>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FA</m:t>
              </m:r>
            </m:sub>
          </m:sSub>
          <m:r>
            <w:rPr>
              <w:rFonts w:ascii="Cambria Math" w:eastAsia="MS Mincho" w:hAnsi="Cambria Math" w:cs="Arial"/>
              <w:spacing w:val="2"/>
            </w:rPr>
            <m:t>=</m:t>
          </m:r>
          <m:f>
            <m:fPr>
              <m:ctrlPr>
                <w:rPr>
                  <w:rFonts w:ascii="Cambria Math" w:eastAsia="MS Mincho" w:hAnsi="Cambria Math" w:cs="Arial"/>
                  <w:i/>
                  <w:spacing w:val="2"/>
                </w:rPr>
              </m:ctrlPr>
            </m:fPr>
            <m:num>
              <m:r>
                <w:rPr>
                  <w:rFonts w:ascii="Cambria Math" w:eastAsia="MS Mincho" w:hAnsi="Cambria Math" w:cs="Arial"/>
                  <w:spacing w:val="2"/>
                </w:rPr>
                <m:t xml:space="preserve"># </m:t>
              </m:r>
              <m:r>
                <m:rPr>
                  <m:sty m:val="p"/>
                </m:rPr>
                <w:rPr>
                  <w:rFonts w:ascii="Cambria Math" w:eastAsia="MS Mincho" w:hAnsi="Cambria Math" w:cs="Arial"/>
                  <w:spacing w:val="2"/>
                </w:rPr>
                <m:t>of undetected frame errors</m:t>
              </m:r>
            </m:num>
            <m:den>
              <m:r>
                <w:rPr>
                  <w:rFonts w:ascii="Cambria Math" w:eastAsia="MS Mincho" w:hAnsi="Cambria Math" w:cs="Arial"/>
                  <w:spacing w:val="2"/>
                </w:rPr>
                <m:t xml:space="preserve"># </m:t>
              </m:r>
              <m:r>
                <m:rPr>
                  <m:sty m:val="p"/>
                </m:rPr>
                <w:rPr>
                  <w:rFonts w:ascii="Cambria Math" w:eastAsia="MS Mincho" w:hAnsi="Cambria Math" w:cs="Arial"/>
                  <w:spacing w:val="2"/>
                </w:rPr>
                <m:t>frame errors</m:t>
              </m:r>
            </m:den>
          </m:f>
        </m:oMath>
      </m:oMathPara>
    </w:p>
    <w:p w14:paraId="12EACA67" w14:textId="77777777" w:rsidR="00285871" w:rsidRPr="003C479A" w:rsidRDefault="00285871" w:rsidP="00285871">
      <w:pPr>
        <w:pStyle w:val="BodyText"/>
        <w:numPr>
          <w:ilvl w:val="0"/>
          <w:numId w:val="32"/>
        </w:numPr>
        <w:rPr>
          <w:rFonts w:eastAsia="MS Mincho" w:cs="Arial"/>
          <w:spacing w:val="2"/>
        </w:rPr>
      </w:pPr>
      <w:r>
        <w:rPr>
          <w:rFonts w:eastAsia="MS Mincho" w:cs="Arial"/>
          <w:spacing w:val="2"/>
        </w:rPr>
        <w:t>Probability of undetected error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ud</m:t>
            </m:r>
          </m:sub>
        </m:sSub>
      </m:oMath>
      <w:r>
        <w:rPr>
          <w:rFonts w:eastAsia="MS Mincho" w:cs="Arial"/>
          <w:spacing w:val="2"/>
        </w:rPr>
        <w:t>)</w:t>
      </w:r>
      <w:r>
        <w:rPr>
          <w:rFonts w:eastAsia="MS Mincho" w:cs="Arial"/>
          <w:spacing w:val="2"/>
        </w:rPr>
        <w:br/>
      </w:r>
      <m:oMathPara>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ud</m:t>
              </m:r>
            </m:sub>
          </m:sSub>
          <m:r>
            <w:rPr>
              <w:rFonts w:ascii="Cambria Math" w:eastAsia="MS Mincho" w:hAnsi="Cambria Math" w:cs="Arial"/>
              <w:spacing w:val="2"/>
            </w:rPr>
            <m:t>=</m:t>
          </m:r>
          <m:f>
            <m:fPr>
              <m:ctrlPr>
                <w:rPr>
                  <w:rFonts w:ascii="Cambria Math" w:eastAsia="MS Mincho" w:hAnsi="Cambria Math" w:cs="Arial"/>
                  <w:i/>
                  <w:spacing w:val="2"/>
                </w:rPr>
              </m:ctrlPr>
            </m:fPr>
            <m:num>
              <m:r>
                <w:rPr>
                  <w:rFonts w:ascii="Cambria Math" w:eastAsia="MS Mincho" w:hAnsi="Cambria Math" w:cs="Arial"/>
                  <w:spacing w:val="2"/>
                </w:rPr>
                <m:t xml:space="preserve"># </m:t>
              </m:r>
              <m:r>
                <m:rPr>
                  <m:sty m:val="p"/>
                </m:rPr>
                <w:rPr>
                  <w:rFonts w:ascii="Cambria Math" w:eastAsia="MS Mincho" w:hAnsi="Cambria Math" w:cs="Arial"/>
                  <w:spacing w:val="2"/>
                </w:rPr>
                <m:t>of undetected frame errors</m:t>
              </m:r>
            </m:num>
            <m:den>
              <m:r>
                <w:rPr>
                  <w:rFonts w:ascii="Cambria Math" w:eastAsia="MS Mincho" w:hAnsi="Cambria Math" w:cs="Arial"/>
                  <w:spacing w:val="2"/>
                </w:rPr>
                <m:t xml:space="preserve"># </m:t>
              </m:r>
              <m:r>
                <m:rPr>
                  <m:sty m:val="p"/>
                </m:rPr>
                <w:rPr>
                  <w:rFonts w:ascii="Cambria Math" w:eastAsia="MS Mincho" w:hAnsi="Cambria Math" w:cs="Arial"/>
                  <w:spacing w:val="2"/>
                </w:rPr>
                <m:t>transmitted frames</m:t>
              </m:r>
            </m:den>
          </m:f>
        </m:oMath>
      </m:oMathPara>
    </w:p>
    <w:p w14:paraId="54639022" w14:textId="77777777" w:rsidR="00285871" w:rsidRDefault="00285871" w:rsidP="00285871">
      <w:pPr>
        <w:pStyle w:val="BodyText"/>
        <w:rPr>
          <w:rFonts w:eastAsia="MS Mincho" w:cs="Arial"/>
          <w:spacing w:val="2"/>
        </w:rPr>
      </w:pPr>
      <w:r>
        <w:rPr>
          <w:rFonts w:eastAsia="MS Mincho" w:cs="Arial"/>
          <w:spacing w:val="2"/>
        </w:rPr>
        <w:t>If random bits are transmitted, all transmitted frames will result in frame errors and 1) and 2) will be the same. However, if a codeword is transmitted, the probability of undetected error can be calculated as</w:t>
      </w:r>
    </w:p>
    <w:p w14:paraId="0584F299" w14:textId="1C2CF9F7" w:rsidR="00573C2A" w:rsidRPr="00304957" w:rsidRDefault="00D72BC6" w:rsidP="005A41B6">
      <w:pPr>
        <w:pStyle w:val="BodyText"/>
        <w:rPr>
          <w:rFonts w:eastAsia="MS Mincho" w:cs="Arial"/>
          <w:spacing w:val="2"/>
        </w:rPr>
      </w:pPr>
      <m:oMathPara>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ud</m:t>
              </m:r>
            </m:sub>
          </m:sSub>
          <m:r>
            <w:rPr>
              <w:rFonts w:ascii="Cambria Math" w:eastAsia="MS Mincho" w:hAnsi="Cambria Math" w:cs="Arial"/>
              <w:spacing w:val="2"/>
            </w:rPr>
            <m:t>=</m:t>
          </m:r>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FA</m:t>
              </m:r>
            </m:sub>
          </m:sSub>
          <m:r>
            <w:rPr>
              <w:rFonts w:ascii="Cambria Math" w:eastAsia="MS Mincho" w:hAnsi="Cambria Math" w:cs="Arial"/>
              <w:spacing w:val="2"/>
            </w:rPr>
            <m:t>∙BLER</m:t>
          </m:r>
        </m:oMath>
      </m:oMathPara>
    </w:p>
    <w:p w14:paraId="047E3880" w14:textId="77777777" w:rsidR="00285871" w:rsidRPr="0069339F" w:rsidRDefault="00285871" w:rsidP="005A41B6">
      <w:pPr>
        <w:pStyle w:val="BodyText"/>
        <w:rPr>
          <w:rFonts w:eastAsia="MS Mincho" w:cs="Arial"/>
          <w:spacing w:val="2"/>
        </w:rPr>
      </w:pPr>
    </w:p>
    <w:p w14:paraId="7FB5B2CA" w14:textId="0CAEBF68" w:rsidR="00881FF6" w:rsidRPr="0069339F" w:rsidRDefault="00CD788F" w:rsidP="0069339F">
      <w:pPr>
        <w:pStyle w:val="BodyText"/>
        <w:rPr>
          <w:rFonts w:eastAsia="MS Mincho" w:cs="Arial"/>
          <w:spacing w:val="2"/>
        </w:rPr>
      </w:pPr>
      <w:r w:rsidRPr="0069339F">
        <w:rPr>
          <w:rFonts w:eastAsia="MS Mincho" w:cs="Arial"/>
          <w:spacing w:val="2"/>
        </w:rPr>
        <w:fldChar w:fldCharType="begin"/>
      </w:r>
      <w:r w:rsidRPr="0069339F">
        <w:rPr>
          <w:rFonts w:eastAsia="MS Mincho" w:cs="Arial"/>
          <w:spacing w:val="2"/>
        </w:rPr>
        <w:instrText xml:space="preserve"> REF _Ref481401500 \h </w:instrText>
      </w:r>
      <w:r w:rsidRPr="0069339F">
        <w:rPr>
          <w:rFonts w:eastAsia="MS Mincho" w:cs="Arial"/>
          <w:spacing w:val="2"/>
        </w:rPr>
      </w:r>
      <w:r w:rsidRPr="0069339F">
        <w:rPr>
          <w:rFonts w:eastAsia="MS Mincho" w:cs="Arial"/>
          <w:spacing w:val="2"/>
        </w:rPr>
        <w:fldChar w:fldCharType="separate"/>
      </w:r>
      <w:r w:rsidR="00304957">
        <w:t xml:space="preserve">Figure </w:t>
      </w:r>
      <w:r w:rsidR="00304957">
        <w:rPr>
          <w:noProof/>
        </w:rPr>
        <w:t>2</w:t>
      </w:r>
      <w:r w:rsidRPr="0069339F">
        <w:rPr>
          <w:rFonts w:eastAsia="MS Mincho" w:cs="Arial"/>
          <w:spacing w:val="2"/>
        </w:rPr>
        <w:fldChar w:fldCharType="end"/>
      </w:r>
      <w:r w:rsidRPr="0069339F">
        <w:rPr>
          <w:rFonts w:eastAsia="MS Mincho" w:cs="Arial"/>
          <w:spacing w:val="2"/>
        </w:rPr>
        <w:t xml:space="preserve"> shows</w:t>
      </w:r>
      <w:r w:rsidR="00CC4E55">
        <w:rPr>
          <w:rFonts w:eastAsia="MS Mincho" w:cs="Arial"/>
          <w:spacing w:val="2"/>
        </w:rPr>
        <w:t xml:space="preserve">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FA</m:t>
            </m:r>
          </m:sub>
        </m:sSub>
      </m:oMath>
      <w:r w:rsidRPr="0069339F">
        <w:rPr>
          <w:rFonts w:eastAsia="MS Mincho" w:cs="Arial"/>
          <w:spacing w:val="2"/>
        </w:rPr>
        <w:t xml:space="preserve"> </w:t>
      </w:r>
      <w:r w:rsidR="00CC4E55">
        <w:rPr>
          <w:rFonts w:eastAsia="MS Mincho" w:cs="Arial"/>
          <w:spacing w:val="2"/>
        </w:rPr>
        <w:t xml:space="preserve">and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ud</m:t>
            </m:r>
          </m:sub>
        </m:sSub>
      </m:oMath>
      <w:r w:rsidR="00CC4E55">
        <w:rPr>
          <w:rFonts w:eastAsia="MS Mincho" w:cs="Arial"/>
          <w:spacing w:val="2"/>
        </w:rPr>
        <w:t xml:space="preserve"> </w:t>
      </w:r>
      <w:r w:rsidRPr="0069339F">
        <w:rPr>
          <w:rFonts w:eastAsia="MS Mincho" w:cs="Arial"/>
          <w:spacing w:val="2"/>
        </w:rPr>
        <w:t>for a code rate of 1/6 and</w:t>
      </w:r>
      <w:r w:rsidR="00CC4E55">
        <w:rPr>
          <w:rFonts w:eastAsia="MS Mincho" w:cs="Arial"/>
          <w:spacing w:val="2"/>
        </w:rPr>
        <w:t xml:space="preserve"> an information block length seen by the LDPC decoder of 64 + CRC bits</w:t>
      </w:r>
      <w:r w:rsidRPr="0069339F">
        <w:rPr>
          <w:rFonts w:eastAsia="MS Mincho" w:cs="Arial"/>
          <w:spacing w:val="2"/>
        </w:rPr>
        <w:t>.</w:t>
      </w:r>
      <w:r w:rsidR="00CC4E55">
        <w:rPr>
          <w:rFonts w:eastAsia="MS Mincho" w:cs="Arial"/>
          <w:spacing w:val="2"/>
        </w:rPr>
        <w:t xml:space="preserve"> The results shown in the figure includes only the inherent error detection of the LDPC code. </w:t>
      </w:r>
      <w:r w:rsidR="005445DC">
        <w:rPr>
          <w:rFonts w:eastAsia="MS Mincho" w:cs="Arial"/>
          <w:spacing w:val="2"/>
        </w:rPr>
        <w:t xml:space="preserve">As shown in the figure,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FA</m:t>
            </m:r>
          </m:sub>
        </m:sSub>
      </m:oMath>
      <w:r w:rsidR="005445DC">
        <w:rPr>
          <w:rFonts w:eastAsia="MS Mincho" w:cs="Arial"/>
          <w:spacing w:val="2"/>
        </w:rPr>
        <w:t xml:space="preserve"> </w:t>
      </w:r>
      <w:r w:rsidR="005D7708">
        <w:rPr>
          <w:rFonts w:eastAsia="MS Mincho" w:cs="Arial"/>
          <w:spacing w:val="2"/>
        </w:rPr>
        <w:t xml:space="preserve">(blue curve) </w:t>
      </w:r>
      <w:r w:rsidR="005445DC">
        <w:rPr>
          <w:rFonts w:eastAsia="MS Mincho" w:cs="Arial"/>
          <w:spacing w:val="2"/>
        </w:rPr>
        <w:t xml:space="preserve">increases with increasing SNR if codewords are transmitted. However, at high SNR where the BLER is low, the high probability that a frame error is not detected is not a </w:t>
      </w:r>
      <w:r w:rsidR="005D7708">
        <w:rPr>
          <w:rFonts w:eastAsia="MS Mincho" w:cs="Arial"/>
          <w:spacing w:val="2"/>
        </w:rPr>
        <w:t xml:space="preserve">big problem since frame errors seldom occur. This is shown through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ud</m:t>
            </m:r>
          </m:sub>
        </m:sSub>
      </m:oMath>
      <w:r w:rsidR="005D7708">
        <w:rPr>
          <w:rFonts w:eastAsia="MS Mincho" w:cs="Arial"/>
          <w:spacing w:val="2"/>
        </w:rPr>
        <w:t xml:space="preserve"> (red curve), that combines the effect of false alarm and BLER. </w:t>
      </w:r>
      <w:r w:rsidRPr="0069339F">
        <w:rPr>
          <w:rFonts w:eastAsia="MS Mincho" w:cs="Arial"/>
          <w:spacing w:val="2"/>
        </w:rPr>
        <w:t>When</w:t>
      </w:r>
      <w:r w:rsidR="00CC4E55">
        <w:rPr>
          <w:rFonts w:eastAsia="MS Mincho" w:cs="Arial"/>
          <w:spacing w:val="2"/>
        </w:rPr>
        <w:t xml:space="preserve"> random bits are transmitted (the green curve)</w:t>
      </w:r>
      <w:r w:rsidRPr="0069339F">
        <w:rPr>
          <w:rFonts w:eastAsia="MS Mincho" w:cs="Arial"/>
          <w:spacing w:val="2"/>
        </w:rPr>
        <w:t xml:space="preserve">,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ud</m:t>
            </m:r>
          </m:sub>
        </m:sSub>
        <m:r>
          <w:rPr>
            <w:rFonts w:ascii="Cambria Math" w:eastAsia="MS Mincho" w:hAnsi="Cambria Math" w:cs="Arial"/>
            <w:spacing w:val="2"/>
          </w:rPr>
          <m:t>=</m:t>
        </m:r>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FA</m:t>
            </m:r>
          </m:sub>
        </m:sSub>
      </m:oMath>
      <w:r w:rsidRPr="0069339F">
        <w:rPr>
          <w:rFonts w:eastAsia="MS Mincho" w:cs="Arial"/>
          <w:spacing w:val="2"/>
        </w:rPr>
        <w:t xml:space="preserve"> is in principle independent of SNR.</w:t>
      </w:r>
    </w:p>
    <w:p w14:paraId="214A0633" w14:textId="21F0DE0D" w:rsidR="00AD4EFA" w:rsidRDefault="008E5B4D" w:rsidP="00881FF6">
      <w:pPr>
        <w:pStyle w:val="BodyText"/>
        <w:rPr>
          <w:rFonts w:eastAsia="MS Mincho" w:cs="Arial"/>
          <w:spacing w:val="2"/>
        </w:rPr>
      </w:pPr>
      <w:r>
        <w:rPr>
          <w:rFonts w:eastAsia="MS Mincho" w:cs="Arial"/>
          <w:spacing w:val="2"/>
        </w:rPr>
        <w:lastRenderedPageBreak/>
        <w:t xml:space="preserve">According to the agreement, the target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FA</m:t>
            </m:r>
          </m:sub>
        </m:sSub>
      </m:oMath>
      <w:r>
        <w:rPr>
          <w:rFonts w:eastAsia="MS Mincho" w:cs="Arial"/>
          <w:spacing w:val="2"/>
        </w:rPr>
        <w:t xml:space="preserve"> is that achieved with 16 CRC bits. With no inherent error detection capability, which is the case for Polar codes, </w:t>
      </w:r>
      <w:r w:rsidR="00616FC5">
        <w:rPr>
          <w:rFonts w:eastAsia="MS Mincho" w:cs="Arial"/>
          <w:spacing w:val="2"/>
        </w:rPr>
        <w:t xml:space="preserve">a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FA</m:t>
            </m:r>
          </m:sub>
        </m:sSub>
      </m:oMath>
      <w:r>
        <w:rPr>
          <w:rFonts w:eastAsia="MS Mincho" w:cs="Arial"/>
          <w:spacing w:val="2"/>
        </w:rPr>
        <w:t xml:space="preserve"> of approximately </w:t>
      </w:r>
      <m:oMath>
        <m:sSup>
          <m:sSupPr>
            <m:ctrlPr>
              <w:rPr>
                <w:rFonts w:ascii="Cambria Math" w:eastAsia="MS Mincho" w:hAnsi="Cambria Math" w:cs="Arial"/>
                <w:i/>
                <w:spacing w:val="2"/>
              </w:rPr>
            </m:ctrlPr>
          </m:sSupPr>
          <m:e>
            <m:r>
              <w:rPr>
                <w:rFonts w:ascii="Cambria Math" w:eastAsia="MS Mincho" w:hAnsi="Cambria Math" w:cs="Arial"/>
                <w:spacing w:val="2"/>
              </w:rPr>
              <m:t>2</m:t>
            </m:r>
          </m:e>
          <m:sup>
            <m:r>
              <w:rPr>
                <w:rFonts w:ascii="Cambria Math" w:eastAsia="MS Mincho" w:hAnsi="Cambria Math" w:cs="Arial"/>
                <w:spacing w:val="2"/>
              </w:rPr>
              <m:t>-16</m:t>
            </m:r>
          </m:sup>
        </m:sSup>
        <m:r>
          <w:rPr>
            <w:rFonts w:ascii="Cambria Math" w:eastAsia="MS Mincho" w:hAnsi="Cambria Math" w:cs="Arial"/>
            <w:spacing w:val="2"/>
          </w:rPr>
          <m:t>≈1.5∙</m:t>
        </m:r>
        <m:sSup>
          <m:sSupPr>
            <m:ctrlPr>
              <w:rPr>
                <w:rFonts w:ascii="Cambria Math" w:eastAsia="MS Mincho" w:hAnsi="Cambria Math" w:cs="Arial"/>
                <w:i/>
                <w:spacing w:val="2"/>
              </w:rPr>
            </m:ctrlPr>
          </m:sSupPr>
          <m:e>
            <m:r>
              <w:rPr>
                <w:rFonts w:ascii="Cambria Math" w:eastAsia="MS Mincho" w:hAnsi="Cambria Math" w:cs="Arial"/>
                <w:spacing w:val="2"/>
              </w:rPr>
              <m:t>10</m:t>
            </m:r>
          </m:e>
          <m:sup>
            <m:r>
              <w:rPr>
                <w:rFonts w:ascii="Cambria Math" w:eastAsia="MS Mincho" w:hAnsi="Cambria Math" w:cs="Arial"/>
                <w:spacing w:val="2"/>
              </w:rPr>
              <m:t>-5</m:t>
            </m:r>
          </m:sup>
        </m:sSup>
      </m:oMath>
      <w:r>
        <w:rPr>
          <w:rFonts w:eastAsia="MS Mincho" w:cs="Arial"/>
          <w:spacing w:val="2"/>
        </w:rPr>
        <w:t xml:space="preserve"> can be achieved with 16 CRC bits.</w:t>
      </w:r>
      <w:r w:rsidR="00616FC5">
        <w:rPr>
          <w:rFonts w:eastAsia="MS Mincho" w:cs="Arial"/>
          <w:spacing w:val="2"/>
        </w:rPr>
        <w:t xml:space="preserve"> To achieve similar or better error detection capability with the LDPC code, we suggest that the inherent error detection capability of the LDPC code at the point where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ud</m:t>
            </m:r>
          </m:sub>
        </m:sSub>
      </m:oMath>
      <w:r w:rsidR="00616FC5">
        <w:rPr>
          <w:rFonts w:eastAsia="MS Mincho" w:cs="Arial"/>
          <w:spacing w:val="2"/>
        </w:rPr>
        <w:t xml:space="preserve"> has its maximum is considered. At this point, </w:t>
      </w:r>
      <m:oMath>
        <m:sSub>
          <m:sSubPr>
            <m:ctrlPr>
              <w:rPr>
                <w:rFonts w:ascii="Cambria Math" w:eastAsia="MS Mincho" w:hAnsi="Cambria Math" w:cs="Arial"/>
                <w:i/>
                <w:spacing w:val="2"/>
              </w:rPr>
            </m:ctrlPr>
          </m:sSubPr>
          <m:e>
            <m:r>
              <w:rPr>
                <w:rFonts w:ascii="Cambria Math" w:eastAsia="MS Mincho" w:hAnsi="Cambria Math" w:cs="Arial"/>
                <w:spacing w:val="2"/>
              </w:rPr>
              <m:t>P</m:t>
            </m:r>
          </m:e>
          <m:sub>
            <m:r>
              <w:rPr>
                <w:rFonts w:ascii="Cambria Math" w:eastAsia="MS Mincho" w:hAnsi="Cambria Math" w:cs="Arial"/>
                <w:spacing w:val="2"/>
              </w:rPr>
              <m:t>FA</m:t>
            </m:r>
          </m:sub>
        </m:sSub>
        <m:r>
          <w:rPr>
            <w:rFonts w:ascii="Cambria Math" w:eastAsia="MS Mincho" w:hAnsi="Cambria Math" w:cs="Arial"/>
            <w:spacing w:val="2"/>
          </w:rPr>
          <m:t>&lt;4∙</m:t>
        </m:r>
        <m:sSup>
          <m:sSupPr>
            <m:ctrlPr>
              <w:rPr>
                <w:rFonts w:ascii="Cambria Math" w:eastAsia="MS Mincho" w:hAnsi="Cambria Math" w:cs="Arial"/>
                <w:i/>
                <w:spacing w:val="2"/>
              </w:rPr>
            </m:ctrlPr>
          </m:sSupPr>
          <m:e>
            <m:r>
              <w:rPr>
                <w:rFonts w:ascii="Cambria Math" w:eastAsia="MS Mincho" w:hAnsi="Cambria Math" w:cs="Arial"/>
                <w:spacing w:val="2"/>
              </w:rPr>
              <m:t>10</m:t>
            </m:r>
          </m:e>
          <m:sup>
            <m:r>
              <w:rPr>
                <w:rFonts w:ascii="Cambria Math" w:eastAsia="MS Mincho" w:hAnsi="Cambria Math" w:cs="Arial"/>
                <w:spacing w:val="2"/>
              </w:rPr>
              <m:t>-4</m:t>
            </m:r>
          </m:sup>
        </m:sSup>
      </m:oMath>
      <w:r w:rsidR="00AD4EFA">
        <w:rPr>
          <w:rFonts w:eastAsia="MS Mincho" w:cs="Arial"/>
          <w:spacing w:val="2"/>
        </w:rPr>
        <w:t xml:space="preserve"> is achieved through the parity-check equations, and since </w:t>
      </w:r>
      <m:oMath>
        <m:r>
          <w:rPr>
            <w:rFonts w:ascii="Cambria Math" w:eastAsia="MS Mincho" w:hAnsi="Cambria Math" w:cs="Arial"/>
            <w:spacing w:val="2"/>
          </w:rPr>
          <m:t>4∙</m:t>
        </m:r>
        <m:sSup>
          <m:sSupPr>
            <m:ctrlPr>
              <w:rPr>
                <w:rFonts w:ascii="Cambria Math" w:eastAsia="MS Mincho" w:hAnsi="Cambria Math" w:cs="Arial"/>
                <w:i/>
                <w:spacing w:val="2"/>
              </w:rPr>
            </m:ctrlPr>
          </m:sSupPr>
          <m:e>
            <m:r>
              <w:rPr>
                <w:rFonts w:ascii="Cambria Math" w:eastAsia="MS Mincho" w:hAnsi="Cambria Math" w:cs="Arial"/>
                <w:spacing w:val="2"/>
              </w:rPr>
              <m:t>10</m:t>
            </m:r>
          </m:e>
          <m:sup>
            <m:r>
              <w:rPr>
                <w:rFonts w:ascii="Cambria Math" w:eastAsia="MS Mincho" w:hAnsi="Cambria Math" w:cs="Arial"/>
                <w:spacing w:val="2"/>
              </w:rPr>
              <m:t>-4</m:t>
            </m:r>
          </m:sup>
        </m:sSup>
        <m:r>
          <w:rPr>
            <w:rFonts w:ascii="Cambria Math" w:eastAsia="MS Mincho" w:hAnsi="Cambria Math" w:cs="Arial"/>
            <w:spacing w:val="2"/>
          </w:rPr>
          <m:t>&lt;</m:t>
        </m:r>
        <m:sSup>
          <m:sSupPr>
            <m:ctrlPr>
              <w:rPr>
                <w:rFonts w:ascii="Cambria Math" w:eastAsia="MS Mincho" w:hAnsi="Cambria Math" w:cs="Arial"/>
                <w:i/>
                <w:spacing w:val="2"/>
              </w:rPr>
            </m:ctrlPr>
          </m:sSupPr>
          <m:e>
            <m:r>
              <w:rPr>
                <w:rFonts w:ascii="Cambria Math" w:eastAsia="MS Mincho" w:hAnsi="Cambria Math" w:cs="Arial"/>
                <w:spacing w:val="2"/>
              </w:rPr>
              <m:t>2</m:t>
            </m:r>
          </m:e>
          <m:sup>
            <m:r>
              <w:rPr>
                <w:rFonts w:ascii="Cambria Math" w:eastAsia="MS Mincho" w:hAnsi="Cambria Math" w:cs="Arial"/>
                <w:spacing w:val="2"/>
              </w:rPr>
              <m:t>-11</m:t>
            </m:r>
          </m:sup>
        </m:sSup>
      </m:oMath>
      <w:r w:rsidR="00AD4EFA">
        <w:rPr>
          <w:rFonts w:eastAsia="MS Mincho" w:cs="Arial"/>
          <w:spacing w:val="2"/>
        </w:rPr>
        <w:t>, this corresponds to the error detection capability typically achieved with 11 CRC bits</w:t>
      </w:r>
      <w:r w:rsidR="00616FC5">
        <w:rPr>
          <w:rFonts w:eastAsia="MS Mincho" w:cs="Arial"/>
          <w:spacing w:val="2"/>
        </w:rPr>
        <w:t xml:space="preserve">. </w:t>
      </w:r>
      <w:r w:rsidR="00AD4EFA">
        <w:rPr>
          <w:rFonts w:eastAsia="MS Mincho" w:cs="Arial"/>
          <w:spacing w:val="2"/>
        </w:rPr>
        <w:t xml:space="preserve">We suggest that 6 CRC bits are used with the LDPC code to ensure that at least the same error detection capability as with 16 CRC bits is achieved. </w:t>
      </w:r>
    </w:p>
    <w:p w14:paraId="1EDA361A" w14:textId="3CFFD94C" w:rsidR="008E5B4D" w:rsidRDefault="008E5B4D" w:rsidP="00881FF6">
      <w:pPr>
        <w:pStyle w:val="BodyText"/>
        <w:rPr>
          <w:rFonts w:eastAsia="MS Mincho" w:cs="Arial"/>
          <w:spacing w:val="2"/>
        </w:rPr>
      </w:pPr>
      <w:r>
        <w:rPr>
          <w:rFonts w:eastAsia="MS Mincho" w:cs="Arial"/>
          <w:spacing w:val="2"/>
        </w:rPr>
        <w:t>The</w:t>
      </w:r>
      <w:r w:rsidR="00616FC5">
        <w:rPr>
          <w:rFonts w:eastAsia="MS Mincho" w:cs="Arial"/>
          <w:spacing w:val="2"/>
        </w:rPr>
        <w:t xml:space="preserve"> </w:t>
      </w:r>
      <w:r>
        <w:rPr>
          <w:rFonts w:eastAsia="MS Mincho" w:cs="Arial"/>
          <w:spacing w:val="2"/>
        </w:rPr>
        <w:t xml:space="preserve">good error detection capability of the LDPC code is mainly due to the very low code rate at which </w:t>
      </w:r>
      <w:r w:rsidR="00257D8D">
        <w:rPr>
          <w:rFonts w:eastAsia="MS Mincho" w:cs="Arial"/>
          <w:spacing w:val="2"/>
        </w:rPr>
        <w:t>NR-</w:t>
      </w:r>
      <w:r>
        <w:rPr>
          <w:rFonts w:eastAsia="MS Mincho" w:cs="Arial"/>
          <w:spacing w:val="2"/>
        </w:rPr>
        <w:t xml:space="preserve">PBCH is transmitted. </w:t>
      </w:r>
      <w:r w:rsidR="00D6052B">
        <w:rPr>
          <w:rFonts w:eastAsia="MS Mincho" w:cs="Arial"/>
          <w:spacing w:val="2"/>
        </w:rPr>
        <w:t>With a low code rate</w:t>
      </w:r>
      <w:r>
        <w:rPr>
          <w:rFonts w:eastAsia="MS Mincho" w:cs="Arial"/>
          <w:spacing w:val="2"/>
        </w:rPr>
        <w:t xml:space="preserve"> the number of</w:t>
      </w:r>
      <w:r w:rsidR="00D6052B">
        <w:rPr>
          <w:rFonts w:eastAsia="MS Mincho" w:cs="Arial"/>
          <w:spacing w:val="2"/>
        </w:rPr>
        <w:t xml:space="preserve"> parity-check equations is high and</w:t>
      </w:r>
      <w:r>
        <w:rPr>
          <w:rFonts w:eastAsia="MS Mincho" w:cs="Arial"/>
          <w:spacing w:val="2"/>
        </w:rPr>
        <w:t xml:space="preserve"> the likelihood that </w:t>
      </w:r>
      <w:r w:rsidR="00D6052B">
        <w:rPr>
          <w:rFonts w:eastAsia="MS Mincho" w:cs="Arial"/>
          <w:spacing w:val="2"/>
        </w:rPr>
        <w:t>a codeword is found by the decoder even though only random bits are received is very low.</w:t>
      </w:r>
    </w:p>
    <w:p w14:paraId="616ACD33" w14:textId="604BF30D" w:rsidR="0010162E" w:rsidRDefault="00697045" w:rsidP="0010162E">
      <w:pPr>
        <w:pStyle w:val="Observation"/>
        <w:rPr>
          <w:rFonts w:eastAsia="MS Mincho"/>
        </w:rPr>
      </w:pPr>
      <w:bookmarkStart w:id="1" w:name="_Toc481402800"/>
      <w:bookmarkStart w:id="2" w:name="_Toc481685437"/>
      <w:bookmarkStart w:id="3" w:name="_Toc481736117"/>
      <w:bookmarkStart w:id="4" w:name="_Toc481739340"/>
      <w:r>
        <w:rPr>
          <w:rFonts w:eastAsia="MS Mincho"/>
        </w:rPr>
        <w:t xml:space="preserve">When LDPC codes are applied, </w:t>
      </w:r>
      <w:r w:rsidR="00497A9A">
        <w:rPr>
          <w:rFonts w:eastAsia="MS Mincho"/>
        </w:rPr>
        <w:t xml:space="preserve">a </w:t>
      </w:r>
      <w:r w:rsidR="0010162E">
        <w:rPr>
          <w:rFonts w:eastAsia="MS Mincho"/>
        </w:rPr>
        <w:t xml:space="preserve">CRC of length </w:t>
      </w:r>
      <w:r w:rsidR="00AD4EFA">
        <w:rPr>
          <w:rFonts w:eastAsia="MS Mincho"/>
        </w:rPr>
        <w:t>6</w:t>
      </w:r>
      <w:r w:rsidR="0010162E">
        <w:rPr>
          <w:rFonts w:eastAsia="MS Mincho"/>
        </w:rPr>
        <w:t xml:space="preserve"> is enough to achieve </w:t>
      </w:r>
      <w:r w:rsidR="00257D8D">
        <w:rPr>
          <w:rFonts w:eastAsia="MS Mincho"/>
        </w:rPr>
        <w:t xml:space="preserve">the targeted </w:t>
      </w:r>
      <w:r w:rsidR="00AD4EFA">
        <w:rPr>
          <w:rFonts w:eastAsia="MS Mincho"/>
        </w:rPr>
        <w:t xml:space="preserve">probability of undetected errors </w:t>
      </w:r>
      <w:r w:rsidR="0010162E">
        <w:rPr>
          <w:rFonts w:eastAsia="MS Mincho"/>
        </w:rPr>
        <w:t xml:space="preserve">for </w:t>
      </w:r>
      <w:r>
        <w:rPr>
          <w:rFonts w:eastAsia="MS Mincho"/>
        </w:rPr>
        <w:t>NR-</w:t>
      </w:r>
      <w:r w:rsidR="0010162E">
        <w:rPr>
          <w:rFonts w:eastAsia="MS Mincho"/>
        </w:rPr>
        <w:t>PBCH.</w:t>
      </w:r>
      <w:bookmarkEnd w:id="1"/>
      <w:bookmarkEnd w:id="2"/>
      <w:bookmarkEnd w:id="3"/>
      <w:bookmarkEnd w:id="4"/>
    </w:p>
    <w:p w14:paraId="2DDF881D" w14:textId="76A13351" w:rsidR="00C94577" w:rsidRDefault="00A3350E" w:rsidP="00C94577">
      <w:pPr>
        <w:pStyle w:val="BodyText"/>
        <w:keepNext/>
        <w:jc w:val="center"/>
      </w:pPr>
      <w:r w:rsidRPr="00A3350E">
        <w:rPr>
          <w:noProof/>
          <w:lang w:val="en-US"/>
        </w:rPr>
        <w:drawing>
          <wp:inline distT="0" distB="0" distL="0" distR="0" wp14:anchorId="48D40BEA" wp14:editId="0D67E416">
            <wp:extent cx="4059600" cy="304470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66913" cy="3050185"/>
                    </a:xfrm>
                    <a:prstGeom prst="rect">
                      <a:avLst/>
                    </a:prstGeom>
                  </pic:spPr>
                </pic:pic>
              </a:graphicData>
            </a:graphic>
          </wp:inline>
        </w:drawing>
      </w:r>
    </w:p>
    <w:p w14:paraId="1FD3DB7F" w14:textId="2848B81D" w:rsidR="00C94577" w:rsidRDefault="00C94577" w:rsidP="00C94577">
      <w:pPr>
        <w:pStyle w:val="Caption"/>
      </w:pPr>
      <w:bookmarkStart w:id="5" w:name="_Ref481401500"/>
      <w:r>
        <w:t xml:space="preserve">Figure </w:t>
      </w:r>
      <w:r>
        <w:fldChar w:fldCharType="begin"/>
      </w:r>
      <w:r>
        <w:instrText xml:space="preserve"> SEQ Figure \* ARABIC </w:instrText>
      </w:r>
      <w:r>
        <w:fldChar w:fldCharType="separate"/>
      </w:r>
      <w:r w:rsidR="004418D6">
        <w:rPr>
          <w:noProof/>
        </w:rPr>
        <w:t>2</w:t>
      </w:r>
      <w:r>
        <w:fldChar w:fldCharType="end"/>
      </w:r>
      <w:bookmarkEnd w:id="5"/>
      <w:r>
        <w:t xml:space="preserve">: Probability of false alarm </w:t>
      </w:r>
      <w:r w:rsidR="00A3350E">
        <w:t xml:space="preserve">and undetected error </w:t>
      </w:r>
      <w:r>
        <w:t>for code rate R=1/6</w:t>
      </w:r>
      <w:r w:rsidR="00A3350E">
        <w:t xml:space="preserve"> and K=64 + CRC</w:t>
      </w:r>
      <w:r>
        <w:t>.</w:t>
      </w:r>
    </w:p>
    <w:p w14:paraId="53870A54" w14:textId="7BAC1B34" w:rsidR="005514E1" w:rsidRDefault="005514E1" w:rsidP="00266BA1">
      <w:pPr>
        <w:rPr>
          <w:rFonts w:eastAsia="MS Mincho"/>
        </w:rPr>
      </w:pPr>
    </w:p>
    <w:p w14:paraId="3B8260A3" w14:textId="05680AAC" w:rsidR="00111DAE" w:rsidRDefault="003B66BB" w:rsidP="00111DAE">
      <w:pPr>
        <w:pStyle w:val="Heading1"/>
      </w:pPr>
      <w:r>
        <w:t>Performance comparison</w:t>
      </w:r>
    </w:p>
    <w:p w14:paraId="6752FDD7" w14:textId="08CBF121" w:rsidR="004A5113" w:rsidRDefault="004A5113" w:rsidP="00C94577">
      <w:r>
        <w:t xml:space="preserve">In this section, we compare the BLER performance of the LDPC code to the BLER performance of a Polar code. Because of the inherent error detection capability of the LDPC code, only </w:t>
      </w:r>
      <w:r w:rsidR="005326A8">
        <w:t>6</w:t>
      </w:r>
      <w:r>
        <w:t xml:space="preserve"> CRC bits must be attached to the information bits before LDPC encoding, while 16 CRC bits must be attached to the information before Polar encoding. In the comparison, we take this into account by adjusting the LDPC code rate such that the number of transmitted bits is the same for LDPC and Polar. The simulated cases </w:t>
      </w:r>
      <w:r w:rsidR="00BE6014">
        <w:t xml:space="preserve">and the calculation of </w:t>
      </w:r>
      <w:r w:rsidR="0080095C">
        <w:t xml:space="preserve">the </w:t>
      </w:r>
      <w:r w:rsidR="00BE6014">
        <w:t xml:space="preserve">adjusted code rate for the LDPC code is </w:t>
      </w:r>
      <w:r>
        <w:t xml:space="preserve">summarized </w:t>
      </w:r>
      <w:r w:rsidR="00BE6014">
        <w:t xml:space="preserve">in </w:t>
      </w:r>
      <w:r w:rsidR="00DB62FD">
        <w:fldChar w:fldCharType="begin"/>
      </w:r>
      <w:r w:rsidR="00DB62FD">
        <w:instrText xml:space="preserve"> REF _Ref481406407 \h </w:instrText>
      </w:r>
      <w:r w:rsidR="00DB62FD">
        <w:fldChar w:fldCharType="separate"/>
      </w:r>
      <w:r w:rsidR="00304957">
        <w:t xml:space="preserve">Table </w:t>
      </w:r>
      <w:r w:rsidR="00304957">
        <w:rPr>
          <w:noProof/>
        </w:rPr>
        <w:t>1</w:t>
      </w:r>
      <w:r w:rsidR="00DB62FD">
        <w:fldChar w:fldCharType="end"/>
      </w:r>
      <w:r>
        <w:t>.</w:t>
      </w:r>
      <w:r w:rsidR="00C340D2">
        <w:t xml:space="preserve"> The </w:t>
      </w:r>
      <w:r w:rsidR="00C340D2">
        <w:rPr>
          <w:rFonts w:eastAsia="MS Mincho" w:cs="Arial"/>
          <w:spacing w:val="2"/>
        </w:rPr>
        <w:t xml:space="preserve">LDPC decoder used the normalized min-sum algorithm with normalization factor of 0.67, flooding </w:t>
      </w:r>
      <w:r w:rsidR="00257D8D">
        <w:rPr>
          <w:rFonts w:eastAsia="MS Mincho" w:cs="Arial"/>
          <w:spacing w:val="2"/>
        </w:rPr>
        <w:t xml:space="preserve">schedule </w:t>
      </w:r>
      <w:r w:rsidR="00C340D2">
        <w:rPr>
          <w:rFonts w:eastAsia="MS Mincho" w:cs="Arial"/>
          <w:spacing w:val="2"/>
        </w:rPr>
        <w:t>and 50 decoding iterations.</w:t>
      </w:r>
    </w:p>
    <w:p w14:paraId="031E3330" w14:textId="77777777" w:rsidR="00BE6014" w:rsidRDefault="00BE6014" w:rsidP="00C94577"/>
    <w:p w14:paraId="1F68B1BD" w14:textId="3E17C984" w:rsidR="00BE6014" w:rsidRDefault="00BE6014" w:rsidP="00BE6014">
      <w:pPr>
        <w:pStyle w:val="Caption"/>
        <w:keepNext/>
      </w:pPr>
      <w:bookmarkStart w:id="6" w:name="_Ref481406407"/>
      <w:r>
        <w:t xml:space="preserve">Table </w:t>
      </w:r>
      <w:r>
        <w:fldChar w:fldCharType="begin"/>
      </w:r>
      <w:r>
        <w:instrText xml:space="preserve"> SEQ Table \* ARABIC </w:instrText>
      </w:r>
      <w:r>
        <w:fldChar w:fldCharType="separate"/>
      </w:r>
      <w:r w:rsidR="00304957">
        <w:rPr>
          <w:noProof/>
        </w:rPr>
        <w:t>1</w:t>
      </w:r>
      <w:r>
        <w:fldChar w:fldCharType="end"/>
      </w:r>
      <w:bookmarkEnd w:id="6"/>
      <w:r>
        <w:t xml:space="preserve">: </w:t>
      </w:r>
      <w:r w:rsidR="0052505C">
        <w:t>Code parameters</w:t>
      </w:r>
      <w:r>
        <w:t xml:space="preserve"> for the LDPC code</w:t>
      </w:r>
    </w:p>
    <w:tbl>
      <w:tblPr>
        <w:tblW w:w="0" w:type="auto"/>
        <w:jc w:val="center"/>
        <w:tblCellMar>
          <w:left w:w="0" w:type="dxa"/>
          <w:right w:w="0" w:type="dxa"/>
        </w:tblCellMar>
        <w:tblLook w:val="04A0" w:firstRow="1" w:lastRow="0" w:firstColumn="1" w:lastColumn="0" w:noHBand="0" w:noVBand="1"/>
      </w:tblPr>
      <w:tblGrid>
        <w:gridCol w:w="2872"/>
        <w:gridCol w:w="4189"/>
      </w:tblGrid>
      <w:tr w:rsidR="0052505C" w14:paraId="1B84566E" w14:textId="77777777" w:rsidTr="00266BA1">
        <w:trPr>
          <w:jc w:val="center"/>
        </w:trPr>
        <w:tc>
          <w:tcPr>
            <w:tcW w:w="28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B5AFF0" w14:textId="77777777" w:rsidR="0052505C" w:rsidRDefault="0052505C">
            <w:pPr>
              <w:rPr>
                <w:rFonts w:ascii="Calibri" w:hAnsi="Calibri"/>
                <w:lang w:val="en-US"/>
              </w:rPr>
            </w:pPr>
            <w:r>
              <w:t>Info bits LDPC</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B4F0C" w14:textId="54A02D18" w:rsidR="0052505C" w:rsidRDefault="0052505C">
            <w:r>
              <w:t xml:space="preserve">64 (pure info) + </w:t>
            </w:r>
            <w:r w:rsidR="005326A8">
              <w:t>6</w:t>
            </w:r>
            <w:r>
              <w:t xml:space="preserve"> (CRC) = </w:t>
            </w:r>
            <w:r w:rsidR="005326A8">
              <w:t>70</w:t>
            </w:r>
          </w:p>
        </w:tc>
      </w:tr>
      <w:tr w:rsidR="0052505C" w14:paraId="34743A18" w14:textId="77777777" w:rsidTr="00266BA1">
        <w:trPr>
          <w:jc w:val="center"/>
        </w:trPr>
        <w:tc>
          <w:tcPr>
            <w:tcW w:w="2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46FFC" w14:textId="77777777" w:rsidR="0052505C" w:rsidRDefault="0052505C">
            <w:r>
              <w:t>Coded bits LDPC</w:t>
            </w:r>
          </w:p>
        </w:tc>
        <w:tc>
          <w:tcPr>
            <w:tcW w:w="4189" w:type="dxa"/>
            <w:tcBorders>
              <w:top w:val="nil"/>
              <w:left w:val="nil"/>
              <w:bottom w:val="single" w:sz="8" w:space="0" w:color="auto"/>
              <w:right w:val="single" w:sz="8" w:space="0" w:color="auto"/>
            </w:tcBorders>
            <w:tcMar>
              <w:top w:w="0" w:type="dxa"/>
              <w:left w:w="108" w:type="dxa"/>
              <w:bottom w:w="0" w:type="dxa"/>
              <w:right w:w="108" w:type="dxa"/>
            </w:tcMar>
            <w:hideMark/>
          </w:tcPr>
          <w:p w14:paraId="4278EEF6" w14:textId="77777777" w:rsidR="0052505C" w:rsidRDefault="0052505C">
            <w:r>
              <w:t>480</w:t>
            </w:r>
          </w:p>
        </w:tc>
      </w:tr>
      <w:tr w:rsidR="0052505C" w14:paraId="15B86884" w14:textId="77777777" w:rsidTr="00266BA1">
        <w:trPr>
          <w:jc w:val="center"/>
        </w:trPr>
        <w:tc>
          <w:tcPr>
            <w:tcW w:w="2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585AE" w14:textId="77777777" w:rsidR="0052505C" w:rsidRDefault="0052505C">
            <w:r>
              <w:t>Adjusted LDPC code rate</w:t>
            </w:r>
          </w:p>
        </w:tc>
        <w:tc>
          <w:tcPr>
            <w:tcW w:w="4189" w:type="dxa"/>
            <w:tcBorders>
              <w:top w:val="nil"/>
              <w:left w:val="nil"/>
              <w:bottom w:val="single" w:sz="8" w:space="0" w:color="auto"/>
              <w:right w:val="single" w:sz="8" w:space="0" w:color="auto"/>
            </w:tcBorders>
            <w:tcMar>
              <w:top w:w="0" w:type="dxa"/>
              <w:left w:w="108" w:type="dxa"/>
              <w:bottom w:w="0" w:type="dxa"/>
              <w:right w:w="108" w:type="dxa"/>
            </w:tcMar>
            <w:hideMark/>
          </w:tcPr>
          <w:p w14:paraId="254651AF" w14:textId="2959E3B9" w:rsidR="0052505C" w:rsidRDefault="005326A8">
            <w:r>
              <w:t>70</w:t>
            </w:r>
            <w:r w:rsidR="0052505C">
              <w:t xml:space="preserve"> / 480 = 0.14</w:t>
            </w:r>
            <w:r>
              <w:t>58</w:t>
            </w:r>
          </w:p>
        </w:tc>
      </w:tr>
    </w:tbl>
    <w:p w14:paraId="1B06C896" w14:textId="51A373E5" w:rsidR="004A5113" w:rsidRDefault="004A5113" w:rsidP="00C94577"/>
    <w:p w14:paraId="06A1EB24" w14:textId="2770A90E" w:rsidR="00C340D2" w:rsidRDefault="00C340D2" w:rsidP="009D6ACF">
      <w:r>
        <w:lastRenderedPageBreak/>
        <w:t xml:space="preserve">For Polar codes, </w:t>
      </w:r>
      <w:r w:rsidR="009D6ACF">
        <w:t>the mother code size is limited by N</w:t>
      </w:r>
      <w:r w:rsidR="009D6ACF" w:rsidRPr="00266BA1">
        <w:rPr>
          <w:vertAlign w:val="subscript"/>
        </w:rPr>
        <w:t>max,DL</w:t>
      </w:r>
      <w:r w:rsidR="009D6ACF">
        <w:t xml:space="preserve"> = 512. The Polar code construction is CA-Polar with (16+3) CRC, i.e., a degree-19 CRC polynomial. The Polar decoder uses SCL decoding with list size L=8. </w:t>
      </w:r>
      <w:r w:rsidR="000811E4">
        <w:t xml:space="preserve"> The Polar code used PW Sequence as information bit ordering sequence, and the puncturing method is Split-natural Type I. </w:t>
      </w:r>
      <w:r w:rsidR="009D6ACF">
        <w:t>The code parameters are summarized in Table 2.</w:t>
      </w:r>
    </w:p>
    <w:p w14:paraId="66E235B4" w14:textId="19B75980" w:rsidR="0052505C" w:rsidRDefault="0052505C" w:rsidP="00266BA1">
      <w:pPr>
        <w:pStyle w:val="Caption"/>
        <w:keepNext/>
      </w:pPr>
      <w:r>
        <w:t xml:space="preserve">Table </w:t>
      </w:r>
      <w:r>
        <w:fldChar w:fldCharType="begin"/>
      </w:r>
      <w:r>
        <w:instrText xml:space="preserve"> SEQ Table \* ARABIC </w:instrText>
      </w:r>
      <w:r>
        <w:fldChar w:fldCharType="separate"/>
      </w:r>
      <w:r w:rsidR="00304957">
        <w:rPr>
          <w:noProof/>
        </w:rPr>
        <w:t>2</w:t>
      </w:r>
      <w:r>
        <w:fldChar w:fldCharType="end"/>
      </w:r>
      <w:r>
        <w:t>: Code parameters for the Polar code</w:t>
      </w:r>
    </w:p>
    <w:tbl>
      <w:tblPr>
        <w:tblW w:w="0" w:type="auto"/>
        <w:jc w:val="center"/>
        <w:tblCellMar>
          <w:left w:w="0" w:type="dxa"/>
          <w:right w:w="0" w:type="dxa"/>
        </w:tblCellMar>
        <w:tblLook w:val="04A0" w:firstRow="1" w:lastRow="0" w:firstColumn="1" w:lastColumn="0" w:noHBand="0" w:noVBand="1"/>
      </w:tblPr>
      <w:tblGrid>
        <w:gridCol w:w="2872"/>
        <w:gridCol w:w="4189"/>
      </w:tblGrid>
      <w:tr w:rsidR="0052505C" w14:paraId="7B40EAEC" w14:textId="77777777" w:rsidTr="00266BA1">
        <w:trPr>
          <w:jc w:val="center"/>
        </w:trPr>
        <w:tc>
          <w:tcPr>
            <w:tcW w:w="2872" w:type="dxa"/>
            <w:tcBorders>
              <w:top w:val="single" w:sz="8" w:space="0" w:color="auto"/>
              <w:left w:val="single" w:sz="8" w:space="0" w:color="auto"/>
              <w:bottom w:val="single" w:sz="8" w:space="0" w:color="auto"/>
              <w:right w:val="single" w:sz="8" w:space="0" w:color="auto"/>
            </w:tcBorders>
            <w:hideMark/>
          </w:tcPr>
          <w:p w14:paraId="76150813" w14:textId="77777777" w:rsidR="0052505C" w:rsidRDefault="0052505C">
            <w:pPr>
              <w:rPr>
                <w:rFonts w:ascii="Calibri" w:hAnsi="Calibri"/>
                <w:lang w:val="en-US"/>
              </w:rPr>
            </w:pPr>
            <w:r>
              <w:t>Info bits Polar</w:t>
            </w:r>
          </w:p>
        </w:tc>
        <w:tc>
          <w:tcPr>
            <w:tcW w:w="4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3A515" w14:textId="77777777" w:rsidR="0052505C" w:rsidRDefault="0052505C">
            <w:r>
              <w:t>64 (pure info) + 16 (CRC) = 80</w:t>
            </w:r>
          </w:p>
        </w:tc>
      </w:tr>
      <w:tr w:rsidR="0052505C" w14:paraId="59287EF0" w14:textId="77777777" w:rsidTr="00266BA1">
        <w:trPr>
          <w:jc w:val="center"/>
        </w:trPr>
        <w:tc>
          <w:tcPr>
            <w:tcW w:w="2872" w:type="dxa"/>
            <w:tcBorders>
              <w:top w:val="nil"/>
              <w:left w:val="single" w:sz="8" w:space="0" w:color="auto"/>
              <w:bottom w:val="single" w:sz="8" w:space="0" w:color="auto"/>
              <w:right w:val="single" w:sz="8" w:space="0" w:color="auto"/>
            </w:tcBorders>
            <w:hideMark/>
          </w:tcPr>
          <w:p w14:paraId="048146D7" w14:textId="77777777" w:rsidR="0052505C" w:rsidRDefault="0052505C">
            <w:r>
              <w:t>Coded bits Polar</w:t>
            </w:r>
          </w:p>
        </w:tc>
        <w:tc>
          <w:tcPr>
            <w:tcW w:w="4189" w:type="dxa"/>
            <w:tcBorders>
              <w:top w:val="nil"/>
              <w:left w:val="nil"/>
              <w:bottom w:val="single" w:sz="8" w:space="0" w:color="auto"/>
              <w:right w:val="single" w:sz="8" w:space="0" w:color="auto"/>
            </w:tcBorders>
            <w:tcMar>
              <w:top w:w="0" w:type="dxa"/>
              <w:left w:w="108" w:type="dxa"/>
              <w:bottom w:w="0" w:type="dxa"/>
              <w:right w:w="108" w:type="dxa"/>
            </w:tcMar>
            <w:hideMark/>
          </w:tcPr>
          <w:p w14:paraId="6E87572E" w14:textId="77777777" w:rsidR="0052505C" w:rsidRDefault="0052505C">
            <w:r>
              <w:t>480</w:t>
            </w:r>
          </w:p>
        </w:tc>
      </w:tr>
      <w:tr w:rsidR="0052505C" w14:paraId="4F714C51" w14:textId="77777777" w:rsidTr="00266BA1">
        <w:trPr>
          <w:jc w:val="center"/>
        </w:trPr>
        <w:tc>
          <w:tcPr>
            <w:tcW w:w="2872" w:type="dxa"/>
            <w:tcBorders>
              <w:top w:val="nil"/>
              <w:left w:val="single" w:sz="8" w:space="0" w:color="auto"/>
              <w:bottom w:val="single" w:sz="8" w:space="0" w:color="auto"/>
              <w:right w:val="single" w:sz="8" w:space="0" w:color="auto"/>
            </w:tcBorders>
            <w:hideMark/>
          </w:tcPr>
          <w:p w14:paraId="019AA784" w14:textId="77777777" w:rsidR="0052505C" w:rsidRDefault="0052505C">
            <w:r>
              <w:t>Polar code rate</w:t>
            </w:r>
          </w:p>
        </w:tc>
        <w:tc>
          <w:tcPr>
            <w:tcW w:w="4189" w:type="dxa"/>
            <w:tcBorders>
              <w:top w:val="nil"/>
              <w:left w:val="nil"/>
              <w:bottom w:val="single" w:sz="8" w:space="0" w:color="auto"/>
              <w:right w:val="single" w:sz="8" w:space="0" w:color="auto"/>
            </w:tcBorders>
            <w:tcMar>
              <w:top w:w="0" w:type="dxa"/>
              <w:left w:w="108" w:type="dxa"/>
              <w:bottom w:w="0" w:type="dxa"/>
              <w:right w:w="108" w:type="dxa"/>
            </w:tcMar>
            <w:hideMark/>
          </w:tcPr>
          <w:p w14:paraId="25191CC4" w14:textId="12BE0245" w:rsidR="0052505C" w:rsidRDefault="00257D8D">
            <w:r>
              <w:t xml:space="preserve">80/480 = </w:t>
            </w:r>
            <w:r w:rsidR="0052505C">
              <w:t>1/6</w:t>
            </w:r>
          </w:p>
        </w:tc>
      </w:tr>
    </w:tbl>
    <w:p w14:paraId="6F4B35F6" w14:textId="4EF982BB" w:rsidR="0052505C" w:rsidRDefault="0052505C" w:rsidP="00C94577"/>
    <w:p w14:paraId="55192CE1" w14:textId="6892B44B" w:rsidR="00082871" w:rsidRDefault="00082871" w:rsidP="00C94577">
      <w:r>
        <w:t xml:space="preserve">The performance comparison between LDPC and Polar </w:t>
      </w:r>
      <w:r w:rsidR="00257D8D">
        <w:t>according to parameters in Table 1 and Table 2</w:t>
      </w:r>
      <w:r>
        <w:t xml:space="preserve"> is shown in </w:t>
      </w:r>
      <w:r>
        <w:fldChar w:fldCharType="begin"/>
      </w:r>
      <w:r>
        <w:instrText xml:space="preserve"> REF _Ref481730736 \h </w:instrText>
      </w:r>
      <w:r>
        <w:fldChar w:fldCharType="separate"/>
      </w:r>
      <w:r w:rsidR="00304957">
        <w:t xml:space="preserve">Figure </w:t>
      </w:r>
      <w:r w:rsidR="00304957">
        <w:rPr>
          <w:noProof/>
        </w:rPr>
        <w:t>3</w:t>
      </w:r>
      <w:r>
        <w:fldChar w:fldCharType="end"/>
      </w:r>
      <w:r>
        <w:t>. At this block length</w:t>
      </w:r>
      <w:r w:rsidR="000811E4">
        <w:t xml:space="preserve"> and the tested code design,</w:t>
      </w:r>
      <w:r>
        <w:t xml:space="preserve"> the Polar code outperforms the LDPC code. </w:t>
      </w:r>
      <w:r w:rsidR="000811E4">
        <w:t>It is pointed out that the LDPC H matrix is not customized for the code size and code rate ranges of NR-PBCH. With</w:t>
      </w:r>
      <w:r w:rsidR="005A41B6">
        <w:t xml:space="preserve"> a</w:t>
      </w:r>
      <w:r w:rsidR="000811E4">
        <w:t xml:space="preserve"> customized LDPC code design, </w:t>
      </w:r>
      <w:r w:rsidR="00C85CBC">
        <w:t xml:space="preserve">the LDPC performance is likely to be improved. </w:t>
      </w:r>
    </w:p>
    <w:p w14:paraId="44AD7A1C" w14:textId="77777777" w:rsidR="0052505C" w:rsidRDefault="0052505C" w:rsidP="00C94577"/>
    <w:p w14:paraId="7BA8BC73" w14:textId="60D4FE15" w:rsidR="00C94577" w:rsidRDefault="00D563C9" w:rsidP="00C94577">
      <w:pPr>
        <w:keepNext/>
        <w:jc w:val="center"/>
      </w:pPr>
      <w:r w:rsidRPr="00D563C9">
        <w:rPr>
          <w:noProof/>
          <w:lang w:val="en-US"/>
        </w:rPr>
        <w:drawing>
          <wp:inline distT="0" distB="0" distL="0" distR="0" wp14:anchorId="3C613A6A" wp14:editId="1E9DDA14">
            <wp:extent cx="3599668" cy="26352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10115" cy="2642848"/>
                    </a:xfrm>
                    <a:prstGeom prst="rect">
                      <a:avLst/>
                    </a:prstGeom>
                  </pic:spPr>
                </pic:pic>
              </a:graphicData>
            </a:graphic>
          </wp:inline>
        </w:drawing>
      </w:r>
    </w:p>
    <w:p w14:paraId="4497892B" w14:textId="618B6AB9" w:rsidR="00C85CBC" w:rsidRDefault="00C94577" w:rsidP="00C94577">
      <w:pPr>
        <w:pStyle w:val="Caption"/>
      </w:pPr>
      <w:bookmarkStart w:id="7" w:name="_Ref481730736"/>
      <w:r>
        <w:t xml:space="preserve">Figure </w:t>
      </w:r>
      <w:r>
        <w:fldChar w:fldCharType="begin"/>
      </w:r>
      <w:r>
        <w:instrText xml:space="preserve"> SEQ Figure \* ARABIC </w:instrText>
      </w:r>
      <w:r>
        <w:fldChar w:fldCharType="separate"/>
      </w:r>
      <w:r w:rsidR="004418D6">
        <w:rPr>
          <w:noProof/>
        </w:rPr>
        <w:t>3</w:t>
      </w:r>
      <w:r>
        <w:fldChar w:fldCharType="end"/>
      </w:r>
      <w:bookmarkEnd w:id="7"/>
      <w:r>
        <w:t>: Performance comparison between LDPC and Polar</w:t>
      </w:r>
      <w:r w:rsidR="00D563C9">
        <w:t xml:space="preserve"> at a code rate of 1/6 and a block length of 64 bits + CRC.</w:t>
      </w:r>
    </w:p>
    <w:p w14:paraId="16AF5F46" w14:textId="7CF69736" w:rsidR="00C85CBC" w:rsidRDefault="00C85CBC" w:rsidP="005A41B6">
      <w:pPr>
        <w:pStyle w:val="Heading1"/>
      </w:pPr>
      <w:r>
        <w:t>Identical NR-PBCH in two OFDM symbols</w:t>
      </w:r>
    </w:p>
    <w:p w14:paraId="602796BB" w14:textId="09C997F7" w:rsidR="00570A97" w:rsidRDefault="00C85CBC" w:rsidP="005A41B6">
      <w:r>
        <w:t xml:space="preserve">As mentioned in Section </w:t>
      </w:r>
      <w:r>
        <w:fldChar w:fldCharType="begin"/>
      </w:r>
      <w:r>
        <w:instrText xml:space="preserve"> REF _Ref481733295 \r \h </w:instrText>
      </w:r>
      <w:r>
        <w:fldChar w:fldCharType="separate"/>
      </w:r>
      <w:r w:rsidR="00304957">
        <w:t>2</w:t>
      </w:r>
      <w:r>
        <w:fldChar w:fldCharType="end"/>
      </w:r>
      <w:r>
        <w:t>, two OFDM symbols are used for NR-PBCH. It is desirable that the resource element mapping scheme is designed to have identical NR-PBCH contents in the two OFDM symbols</w:t>
      </w:r>
      <w:r w:rsidR="00570A97">
        <w:t xml:space="preserve"> to help</w:t>
      </w:r>
      <w:r>
        <w:t xml:space="preserve"> refine the frequency error estimation in initial access. </w:t>
      </w:r>
      <w:r w:rsidR="00570A97">
        <w:t>In this section we show that the channel coding performance using repetition in this manner is almost the same as if a native code rate of 1/12 is used.</w:t>
      </w:r>
    </w:p>
    <w:p w14:paraId="21AFCE85" w14:textId="77777777" w:rsidR="00570A97" w:rsidRDefault="00570A97" w:rsidP="005A41B6">
      <w:r>
        <w:t>We consider the following cases:</w:t>
      </w:r>
    </w:p>
    <w:p w14:paraId="2817736F" w14:textId="77777777" w:rsidR="00570A97" w:rsidRPr="005A41B6" w:rsidRDefault="00570A97" w:rsidP="005A41B6">
      <w:pPr>
        <w:pStyle w:val="ListParagraph"/>
        <w:numPr>
          <w:ilvl w:val="0"/>
          <w:numId w:val="33"/>
        </w:numPr>
        <w:rPr>
          <w:rFonts w:eastAsia="MS Mincho"/>
        </w:rPr>
      </w:pPr>
      <w:r>
        <w:t>R=1/6 with repetition</w:t>
      </w:r>
    </w:p>
    <w:p w14:paraId="0CB7BC63" w14:textId="06DBA2B9" w:rsidR="00570A97" w:rsidRPr="005A41B6" w:rsidRDefault="00C85CBC" w:rsidP="005A41B6">
      <w:pPr>
        <w:pStyle w:val="ListParagraph"/>
        <w:numPr>
          <w:ilvl w:val="1"/>
          <w:numId w:val="33"/>
        </w:numPr>
        <w:rPr>
          <w:rFonts w:eastAsia="MS Mincho"/>
        </w:rPr>
      </w:pPr>
      <w:r>
        <w:t>MIB is encoded into 480 bits and mapped to the two OF</w:t>
      </w:r>
      <w:r w:rsidR="00570A97">
        <w:t>DM symbols in a repeated manner</w:t>
      </w:r>
    </w:p>
    <w:p w14:paraId="68CA3745" w14:textId="77777777" w:rsidR="00570A97" w:rsidRPr="005A41B6" w:rsidRDefault="00570A97" w:rsidP="005A41B6">
      <w:pPr>
        <w:pStyle w:val="ListParagraph"/>
        <w:numPr>
          <w:ilvl w:val="0"/>
          <w:numId w:val="33"/>
        </w:numPr>
        <w:rPr>
          <w:rFonts w:eastAsia="MS Mincho"/>
        </w:rPr>
      </w:pPr>
      <w:r>
        <w:t>R=1/12</w:t>
      </w:r>
    </w:p>
    <w:p w14:paraId="45358BB9" w14:textId="77777777" w:rsidR="00570A97" w:rsidRPr="005A41B6" w:rsidRDefault="00570A97" w:rsidP="005A41B6">
      <w:pPr>
        <w:pStyle w:val="ListParagraph"/>
        <w:numPr>
          <w:ilvl w:val="1"/>
          <w:numId w:val="33"/>
        </w:numPr>
        <w:rPr>
          <w:rFonts w:eastAsia="MS Mincho"/>
        </w:rPr>
      </w:pPr>
      <w:r>
        <w:t>MIB is encoded into 960 bits that are mapped to the two OFDM symbols</w:t>
      </w:r>
    </w:p>
    <w:p w14:paraId="63D43354" w14:textId="77777777" w:rsidR="00FA19FA" w:rsidRDefault="00AB7192" w:rsidP="005A41B6">
      <w:r>
        <w:t>The performance for the two different cases as well as the case above with a single transmis</w:t>
      </w:r>
      <w:r w:rsidR="004418D6">
        <w:t xml:space="preserve">sion at rate 1/6 is shown in </w:t>
      </w:r>
      <w:r w:rsidR="004418D6">
        <w:fldChar w:fldCharType="begin"/>
      </w:r>
      <w:r w:rsidR="004418D6">
        <w:instrText xml:space="preserve"> REF _Ref481739107 \h </w:instrText>
      </w:r>
      <w:r w:rsidR="004418D6">
        <w:fldChar w:fldCharType="separate"/>
      </w:r>
      <w:r w:rsidR="004418D6">
        <w:t xml:space="preserve">Figure </w:t>
      </w:r>
      <w:r w:rsidR="004418D6">
        <w:rPr>
          <w:noProof/>
        </w:rPr>
        <w:t>4</w:t>
      </w:r>
      <w:r w:rsidR="004418D6">
        <w:fldChar w:fldCharType="end"/>
      </w:r>
      <w:r>
        <w:t xml:space="preserve">. The results show that both for LDPC and Polar, there is almost no benefit of using a code with a native code rate of 1/12, case 2), </w:t>
      </w:r>
      <w:r w:rsidR="00497A9A">
        <w:t xml:space="preserve">as </w:t>
      </w:r>
      <w:r>
        <w:t xml:space="preserve">compared to repetition of a codeword with rate 1/6, case 1). </w:t>
      </w:r>
      <w:r w:rsidR="003A7148">
        <w:t>From channel coding perspective, t</w:t>
      </w:r>
      <w:r w:rsidR="007949E3">
        <w:t>ransmission of different NR-PBCH content</w:t>
      </w:r>
      <w:r w:rsidR="003A7148">
        <w:t xml:space="preserve"> in the two OFDM symbols </w:t>
      </w:r>
      <w:r w:rsidR="007949E3">
        <w:t xml:space="preserve">should be avoided due to the increased complexity which gives no performance improvement. </w:t>
      </w:r>
    </w:p>
    <w:p w14:paraId="05E4F291" w14:textId="627455EE" w:rsidR="003A7148" w:rsidRDefault="00FA19FA" w:rsidP="005A41B6">
      <w:r>
        <w:lastRenderedPageBreak/>
        <w:t>Thus repeating the same NR-PBCH modulation symbols in two OFDM symbol has the benefit of. improved frequency offset error estimation, without incurring any coding gain loss. Hence it is recommended</w:t>
      </w:r>
      <w:r w:rsidR="003A7148">
        <w:t xml:space="preserve"> that MIB is encoded into 480 bits which is mapped to the two OFDM symbols in a repeated manner.</w:t>
      </w:r>
    </w:p>
    <w:p w14:paraId="594877F4" w14:textId="77777777" w:rsidR="00FA19FA" w:rsidRDefault="00FA19FA" w:rsidP="005A41B6"/>
    <w:p w14:paraId="549B5965" w14:textId="7EC95997" w:rsidR="00304957" w:rsidRPr="005A41B6" w:rsidRDefault="007949E3" w:rsidP="005A41B6">
      <w:pPr>
        <w:pStyle w:val="Observation"/>
        <w:rPr>
          <w:rFonts w:eastAsia="MS Mincho"/>
        </w:rPr>
      </w:pPr>
      <w:bookmarkStart w:id="8" w:name="_Toc481736118"/>
      <w:bookmarkStart w:id="9" w:name="_Toc481739341"/>
      <w:r>
        <w:t>Transmission of different NR-PBCH content in the two OFDM symbols increases the encoding and decoding complexity but gives no performance improvement</w:t>
      </w:r>
      <w:r w:rsidR="00A64EFC">
        <w:t>.</w:t>
      </w:r>
      <w:bookmarkEnd w:id="8"/>
      <w:bookmarkEnd w:id="9"/>
    </w:p>
    <w:p w14:paraId="4648244E" w14:textId="77777777" w:rsidR="00304957" w:rsidRDefault="00304957" w:rsidP="005A41B6">
      <w:pPr>
        <w:pStyle w:val="Observation"/>
        <w:numPr>
          <w:ilvl w:val="0"/>
          <w:numId w:val="0"/>
        </w:numPr>
      </w:pPr>
    </w:p>
    <w:p w14:paraId="43242186" w14:textId="77777777" w:rsidR="00DE10D3" w:rsidRDefault="00304957" w:rsidP="005A41B6">
      <w:pPr>
        <w:pStyle w:val="Proposal"/>
        <w:rPr>
          <w:lang w:val="en-US"/>
        </w:rPr>
      </w:pPr>
      <w:bookmarkStart w:id="10" w:name="_Toc480897102"/>
      <w:bookmarkStart w:id="11" w:name="_Toc481152830"/>
      <w:bookmarkStart w:id="12" w:name="_Toc481581891"/>
      <w:bookmarkStart w:id="13" w:name="_Toc481735987"/>
      <w:bookmarkStart w:id="14" w:name="_Toc481736115"/>
      <w:r>
        <w:rPr>
          <w:lang w:val="en-US"/>
        </w:rPr>
        <w:t>For NR-PBCH transmission, MIB is encoded into one codeword which is mapped to the two NR-PBCH OFDM symbols in a repeated manner.</w:t>
      </w:r>
      <w:bookmarkEnd w:id="10"/>
      <w:bookmarkEnd w:id="11"/>
      <w:bookmarkEnd w:id="12"/>
      <w:bookmarkEnd w:id="13"/>
      <w:bookmarkEnd w:id="14"/>
    </w:p>
    <w:p w14:paraId="1C114C38" w14:textId="77777777" w:rsidR="00DE10D3" w:rsidRDefault="00DE10D3" w:rsidP="005A41B6">
      <w:pPr>
        <w:pStyle w:val="Proposal"/>
        <w:numPr>
          <w:ilvl w:val="0"/>
          <w:numId w:val="0"/>
        </w:numPr>
        <w:ind w:left="1701" w:hanging="1701"/>
        <w:rPr>
          <w:lang w:val="en-US"/>
        </w:rPr>
      </w:pPr>
    </w:p>
    <w:p w14:paraId="7AF9925F" w14:textId="77777777" w:rsidR="004418D6" w:rsidRDefault="00DE10D3" w:rsidP="005A41B6">
      <w:pPr>
        <w:pStyle w:val="Proposal"/>
        <w:keepNext/>
        <w:numPr>
          <w:ilvl w:val="0"/>
          <w:numId w:val="0"/>
        </w:numPr>
        <w:ind w:left="1701" w:hanging="1701"/>
        <w:jc w:val="center"/>
      </w:pPr>
      <w:r w:rsidRPr="00DE10D3">
        <w:rPr>
          <w:noProof/>
          <w:lang w:val="en-US"/>
        </w:rPr>
        <w:drawing>
          <wp:inline distT="0" distB="0" distL="0" distR="0" wp14:anchorId="0C06899C" wp14:editId="145B94FE">
            <wp:extent cx="4507200" cy="338040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6916" cy="3387687"/>
                    </a:xfrm>
                    <a:prstGeom prst="rect">
                      <a:avLst/>
                    </a:prstGeom>
                  </pic:spPr>
                </pic:pic>
              </a:graphicData>
            </a:graphic>
          </wp:inline>
        </w:drawing>
      </w:r>
    </w:p>
    <w:p w14:paraId="53713003" w14:textId="5F1013BA" w:rsidR="004418D6" w:rsidRDefault="004418D6">
      <w:pPr>
        <w:pStyle w:val="Caption"/>
      </w:pPr>
      <w:bookmarkStart w:id="15" w:name="_Ref481739107"/>
      <w:r>
        <w:t xml:space="preserve">Figure </w:t>
      </w:r>
      <w:r>
        <w:fldChar w:fldCharType="begin"/>
      </w:r>
      <w:r>
        <w:instrText xml:space="preserve"> SEQ Figure \* ARABIC </w:instrText>
      </w:r>
      <w:r>
        <w:fldChar w:fldCharType="separate"/>
      </w:r>
      <w:r>
        <w:rPr>
          <w:noProof/>
        </w:rPr>
        <w:t>4</w:t>
      </w:r>
      <w:r>
        <w:fldChar w:fldCharType="end"/>
      </w:r>
      <w:bookmarkEnd w:id="15"/>
      <w:r>
        <w:t>: Performance comparison between repetition of rate 1/6 codeword and native rate 1/12 codeword for Polar and LDPC codes.</w:t>
      </w:r>
    </w:p>
    <w:p w14:paraId="4A31B4C9" w14:textId="79F904BC" w:rsidR="00C94577" w:rsidRPr="005A41B6" w:rsidRDefault="00C94577" w:rsidP="005A41B6">
      <w:pPr>
        <w:pStyle w:val="Proposal"/>
        <w:numPr>
          <w:ilvl w:val="0"/>
          <w:numId w:val="0"/>
        </w:numPr>
        <w:ind w:left="1701" w:hanging="1701"/>
        <w:jc w:val="center"/>
        <w:rPr>
          <w:lang w:val="en-US"/>
        </w:rPr>
      </w:pPr>
    </w:p>
    <w:p w14:paraId="2C1B6BD4" w14:textId="6C894962" w:rsidR="00C01F33" w:rsidRPr="00CE0424" w:rsidRDefault="00C01F33" w:rsidP="00CE0424">
      <w:pPr>
        <w:pStyle w:val="Heading1"/>
      </w:pPr>
      <w:bookmarkStart w:id="16" w:name="_Ref178064866"/>
      <w:bookmarkEnd w:id="16"/>
      <w:r w:rsidRPr="00CE0424">
        <w:t>Conclusion</w:t>
      </w:r>
    </w:p>
    <w:p w14:paraId="262BDC32" w14:textId="3B5C5CC8" w:rsidR="00107F0E" w:rsidRPr="005A41B6" w:rsidRDefault="00CD1038" w:rsidP="00006965">
      <w:pPr>
        <w:pStyle w:val="TOC1"/>
        <w:tabs>
          <w:tab w:val="clear" w:pos="1701"/>
        </w:tabs>
        <w:ind w:left="0" w:firstLine="0"/>
        <w:rPr>
          <w:b w:val="0"/>
        </w:rPr>
      </w:pPr>
      <w:r w:rsidRPr="005A41B6">
        <w:rPr>
          <w:b w:val="0"/>
        </w:rPr>
        <w:t>In this contribution,</w:t>
      </w:r>
      <w:r w:rsidR="008E065E" w:rsidRPr="005A41B6">
        <w:rPr>
          <w:b w:val="0"/>
        </w:rPr>
        <w:t xml:space="preserve"> </w:t>
      </w:r>
      <w:r w:rsidR="00006965">
        <w:rPr>
          <w:b w:val="0"/>
        </w:rPr>
        <w:t xml:space="preserve">channel coding performance for a single transmission of NR-PBCH is studied. Based on the analysis, </w:t>
      </w:r>
      <w:bookmarkStart w:id="17" w:name="_GoBack"/>
      <w:bookmarkEnd w:id="17"/>
      <w:r w:rsidR="008E065E" w:rsidRPr="005A41B6">
        <w:rPr>
          <w:b w:val="0"/>
        </w:rPr>
        <w:t>we made the following observations:</w:t>
      </w:r>
    </w:p>
    <w:p w14:paraId="45F58828" w14:textId="77777777" w:rsidR="00D42780" w:rsidRPr="005A41B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D42780" w:rsidRPr="003D3C15">
        <w:rPr>
          <w:rFonts w:eastAsia="MS Mincho"/>
        </w:rPr>
        <w:t>Observation 1</w:t>
      </w:r>
      <w:r w:rsidR="00D42780" w:rsidRPr="005A41B6">
        <w:rPr>
          <w:rFonts w:asciiTheme="minorHAnsi" w:eastAsiaTheme="minorEastAsia" w:hAnsiTheme="minorHAnsi" w:cstheme="minorBidi"/>
          <w:b w:val="0"/>
          <w:sz w:val="22"/>
          <w:lang w:eastAsia="sv-SE"/>
        </w:rPr>
        <w:tab/>
      </w:r>
      <w:r w:rsidR="00D42780" w:rsidRPr="003D3C15">
        <w:rPr>
          <w:rFonts w:eastAsia="MS Mincho"/>
        </w:rPr>
        <w:t>When LDPC codes are applied, A CRC of length 6 is enough to achieve a satisfying probability of false alarm and probability of undetected errors for NR-PBCH.</w:t>
      </w:r>
    </w:p>
    <w:p w14:paraId="7775344E" w14:textId="77777777" w:rsidR="00D42780" w:rsidRPr="005A41B6" w:rsidRDefault="00D42780">
      <w:pPr>
        <w:pStyle w:val="TOC1"/>
        <w:rPr>
          <w:rFonts w:asciiTheme="minorHAnsi" w:eastAsiaTheme="minorEastAsia" w:hAnsiTheme="minorHAnsi" w:cstheme="minorBidi"/>
          <w:b w:val="0"/>
          <w:sz w:val="22"/>
          <w:lang w:eastAsia="sv-SE"/>
        </w:rPr>
      </w:pPr>
      <w:r w:rsidRPr="003D3C15">
        <w:rPr>
          <w:rFonts w:eastAsia="MS Mincho"/>
        </w:rPr>
        <w:t>Observation 2</w:t>
      </w:r>
      <w:r w:rsidRPr="005A41B6">
        <w:rPr>
          <w:rFonts w:asciiTheme="minorHAnsi" w:eastAsiaTheme="minorEastAsia" w:hAnsiTheme="minorHAnsi" w:cstheme="minorBidi"/>
          <w:b w:val="0"/>
          <w:sz w:val="22"/>
          <w:lang w:eastAsia="sv-SE"/>
        </w:rPr>
        <w:tab/>
      </w:r>
      <w:r>
        <w:t>Transmission of different NR-PBCH content in the two OFDM symbols increases the encoding and decoding complexity but gives no performance improvement.</w:t>
      </w:r>
    </w:p>
    <w:p w14:paraId="68ED5EBF" w14:textId="61379B41" w:rsidR="008E065E" w:rsidRDefault="008E065E" w:rsidP="008E065E">
      <w:pPr>
        <w:pStyle w:val="BodyText"/>
        <w:rPr>
          <w:b/>
          <w:bCs/>
        </w:rPr>
      </w:pPr>
      <w:r>
        <w:rPr>
          <w:b/>
          <w:bCs/>
        </w:rPr>
        <w:fldChar w:fldCharType="end"/>
      </w:r>
    </w:p>
    <w:p w14:paraId="394C95CD" w14:textId="77777777" w:rsidR="00107F0E" w:rsidRDefault="008E065E" w:rsidP="006E062C">
      <w:r w:rsidRPr="00CE0424">
        <w:t>Ba</w:t>
      </w:r>
      <w:r w:rsidR="003B4AED">
        <w:t>sed on the discussion and the observations we have the following proposals</w:t>
      </w:r>
      <w:r w:rsidRPr="00CE0424">
        <w:t>:</w:t>
      </w:r>
    </w:p>
    <w:p w14:paraId="60807996" w14:textId="77777777" w:rsidR="00304957" w:rsidRPr="005A41B6"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304957" w:rsidRPr="00F12D4E">
        <w:t>Proposal 1</w:t>
      </w:r>
      <w:r w:rsidR="00304957" w:rsidRPr="005A41B6">
        <w:rPr>
          <w:rFonts w:asciiTheme="minorHAnsi" w:eastAsiaTheme="minorEastAsia" w:hAnsiTheme="minorHAnsi" w:cstheme="minorBidi"/>
          <w:b w:val="0"/>
          <w:sz w:val="22"/>
          <w:lang w:eastAsia="sv-SE"/>
        </w:rPr>
        <w:tab/>
      </w:r>
      <w:r w:rsidR="00304957" w:rsidRPr="00F12D4E">
        <w:t>For NR-PBCH transmission, MIB is encoded into one codeword which is mapped to the two NR-PBCH OFDM symbols in a repeated manner.</w:t>
      </w:r>
    </w:p>
    <w:p w14:paraId="70967945" w14:textId="2D4BE94D" w:rsidR="00C01F33" w:rsidRPr="00494AD4" w:rsidRDefault="008E065E" w:rsidP="006E062C">
      <w:pPr>
        <w:rPr>
          <w:b/>
          <w:bCs/>
        </w:rPr>
      </w:pPr>
      <w:r>
        <w:rPr>
          <w:b/>
          <w:bCs/>
        </w:rPr>
        <w:fldChar w:fldCharType="end"/>
      </w:r>
    </w:p>
    <w:p w14:paraId="57B73A36" w14:textId="77777777" w:rsidR="00F507D1" w:rsidRPr="00CE0424" w:rsidRDefault="00F507D1" w:rsidP="00CE0424">
      <w:pPr>
        <w:pStyle w:val="Heading1"/>
      </w:pPr>
      <w:bookmarkStart w:id="18" w:name="_In-sequence_SDU_delivery"/>
      <w:bookmarkEnd w:id="18"/>
      <w:r w:rsidRPr="00CE0424">
        <w:lastRenderedPageBreak/>
        <w:t>References</w:t>
      </w:r>
    </w:p>
    <w:p w14:paraId="34A1012F" w14:textId="678D2144" w:rsidR="00EF21B8" w:rsidRDefault="00EF21B8" w:rsidP="00A9637C">
      <w:pPr>
        <w:pStyle w:val="Reference"/>
        <w:rPr>
          <w:rFonts w:cs="Arial"/>
        </w:rPr>
      </w:pPr>
      <w:bookmarkStart w:id="19" w:name="_Ref476919366"/>
      <w:bookmarkStart w:id="20" w:name="_Ref174151459"/>
      <w:bookmarkStart w:id="21" w:name="_Ref189809556"/>
      <w:bookmarkStart w:id="22" w:name="_Ref454459437"/>
      <w:bookmarkStart w:id="23" w:name="_Ref480890858"/>
      <w:r>
        <w:rPr>
          <w:rFonts w:cs="Arial"/>
        </w:rPr>
        <w:t xml:space="preserve">RAN1, Chairman’s Notes, </w:t>
      </w:r>
      <w:r w:rsidRPr="00344662">
        <w:rPr>
          <w:rFonts w:cs="Arial"/>
        </w:rPr>
        <w:t>3GPP TSG RAN WG1 Meeting #88</w:t>
      </w:r>
      <w:r>
        <w:rPr>
          <w:rFonts w:cs="Arial"/>
        </w:rPr>
        <w:t>bis, April 2017.</w:t>
      </w:r>
      <w:bookmarkEnd w:id="19"/>
    </w:p>
    <w:p w14:paraId="6EF5CF0A" w14:textId="157DFFC1" w:rsidR="003A7EF3" w:rsidRPr="00CD788F" w:rsidRDefault="00C75958" w:rsidP="00CE0424">
      <w:pPr>
        <w:pStyle w:val="Reference"/>
        <w:rPr>
          <w:rFonts w:cs="Arial"/>
        </w:rPr>
      </w:pPr>
      <w:bookmarkStart w:id="24" w:name="_Ref481399034"/>
      <w:r w:rsidRPr="00C75958">
        <w:rPr>
          <w:rFonts w:cs="Arial"/>
        </w:rPr>
        <w:t>R1-1705627</w:t>
      </w:r>
      <w:r>
        <w:rPr>
          <w:rFonts w:cs="Arial"/>
        </w:rPr>
        <w:t xml:space="preserve">, </w:t>
      </w:r>
      <w:r>
        <w:t>LDPC code design for larger lift sizes, Qualcomm Incorporated, Meeting #88bis, April 2017.</w:t>
      </w:r>
      <w:bookmarkEnd w:id="20"/>
      <w:bookmarkEnd w:id="21"/>
      <w:bookmarkEnd w:id="22"/>
      <w:bookmarkEnd w:id="23"/>
      <w:bookmarkEnd w:id="24"/>
    </w:p>
    <w:p w14:paraId="1DC9564C" w14:textId="549E6784" w:rsidR="00CD788F" w:rsidRPr="00266BA1" w:rsidRDefault="00CD788F" w:rsidP="00CE0424">
      <w:pPr>
        <w:pStyle w:val="Reference"/>
        <w:rPr>
          <w:rFonts w:cs="Arial"/>
        </w:rPr>
      </w:pPr>
      <w:bookmarkStart w:id="25" w:name="_Ref481401995"/>
      <w:r w:rsidRPr="007175F4">
        <w:rPr>
          <w:lang w:val="de-DE"/>
        </w:rPr>
        <w:t>R1-1611317</w:t>
      </w:r>
      <w:r>
        <w:rPr>
          <w:lang w:val="de-DE"/>
        </w:rPr>
        <w:t xml:space="preserve">, </w:t>
      </w:r>
      <w:r w:rsidRPr="007175F4">
        <w:t>Investigation of Code Performance with CRC</w:t>
      </w:r>
      <w:r>
        <w:t>, Ericsson, Meeting #87, November 2016.</w:t>
      </w:r>
      <w:bookmarkEnd w:id="25"/>
    </w:p>
    <w:p w14:paraId="5BF613E9" w14:textId="175626E2" w:rsidR="00EC59B4" w:rsidRPr="00006965" w:rsidRDefault="009C33A4" w:rsidP="009C33A4">
      <w:pPr>
        <w:pStyle w:val="Reference"/>
        <w:rPr>
          <w:rFonts w:cs="Arial"/>
        </w:rPr>
      </w:pPr>
      <w:r w:rsidRPr="009C33A4">
        <w:t>R1-1708722</w:t>
      </w:r>
      <w:r>
        <w:t>,</w:t>
      </w:r>
      <w:r w:rsidRPr="009C33A4">
        <w:t xml:space="preserve"> </w:t>
      </w:r>
      <w:r w:rsidR="00EC59B4">
        <w:t>“NR physical broadcast channel design,” Ericsson. 3GPP TSG-RAN WG1 Meeting #89, Hangzhou, China, 15th – 19th May, 2017.</w:t>
      </w:r>
    </w:p>
    <w:p w14:paraId="5F1E7CB9" w14:textId="29F40266" w:rsidR="00006965" w:rsidRPr="00EC59B4" w:rsidRDefault="00006965" w:rsidP="00006965">
      <w:pPr>
        <w:pStyle w:val="Reference"/>
        <w:rPr>
          <w:rFonts w:cs="Arial"/>
        </w:rPr>
      </w:pPr>
      <w:r w:rsidRPr="00006965">
        <w:rPr>
          <w:rFonts w:cs="Arial"/>
        </w:rPr>
        <w:t>R1-1707080</w:t>
      </w:r>
      <w:r>
        <w:rPr>
          <w:rFonts w:cs="Arial"/>
        </w:rPr>
        <w:t>, “</w:t>
      </w:r>
      <w:r w:rsidRPr="00006965">
        <w:rPr>
          <w:rFonts w:cs="Arial"/>
        </w:rPr>
        <w:t>Coding Techniques for NR-PBCH</w:t>
      </w:r>
      <w:r>
        <w:rPr>
          <w:rFonts w:cs="Arial"/>
        </w:rPr>
        <w:t xml:space="preserve">,” </w:t>
      </w:r>
      <w:r w:rsidRPr="00006965">
        <w:rPr>
          <w:rFonts w:cs="Arial"/>
        </w:rPr>
        <w:t>Ericsson</w:t>
      </w:r>
      <w:r>
        <w:rPr>
          <w:rFonts w:cs="Arial"/>
        </w:rPr>
        <w:t>.</w:t>
      </w:r>
    </w:p>
    <w:sectPr w:rsidR="00006965" w:rsidRPr="00EC59B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E921F" w14:textId="77777777" w:rsidR="00D72BC6" w:rsidRDefault="00D72BC6">
      <w:r>
        <w:separator/>
      </w:r>
    </w:p>
  </w:endnote>
  <w:endnote w:type="continuationSeparator" w:id="0">
    <w:p w14:paraId="719159EA" w14:textId="77777777" w:rsidR="00D72BC6" w:rsidRDefault="00D7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D99D977" w:rsidR="003A7148" w:rsidRDefault="003A714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A55C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55C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280D5" w14:textId="77777777" w:rsidR="00D72BC6" w:rsidRDefault="00D72BC6">
      <w:r>
        <w:separator/>
      </w:r>
    </w:p>
  </w:footnote>
  <w:footnote w:type="continuationSeparator" w:id="0">
    <w:p w14:paraId="4D6B9A37" w14:textId="77777777" w:rsidR="00D72BC6" w:rsidRDefault="00D72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3A7148" w:rsidRDefault="003A71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CF5BFE"/>
    <w:multiLevelType w:val="hybridMultilevel"/>
    <w:tmpl w:val="21064028"/>
    <w:lvl w:ilvl="0" w:tplc="F932A05A">
      <w:start w:val="1"/>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725FC1"/>
    <w:multiLevelType w:val="hybridMultilevel"/>
    <w:tmpl w:val="74288F26"/>
    <w:lvl w:ilvl="0" w:tplc="10D41082">
      <w:start w:val="1"/>
      <w:numFmt w:val="bullet"/>
      <w:lvlText w:val="›"/>
      <w:lvlJc w:val="left"/>
      <w:pPr>
        <w:tabs>
          <w:tab w:val="num" w:pos="720"/>
        </w:tabs>
        <w:ind w:left="720" w:hanging="360"/>
      </w:pPr>
      <w:rPr>
        <w:rFonts w:ascii="Ericsson Capital TT" w:hAnsi="Ericsson Capital TT" w:hint="default"/>
      </w:rPr>
    </w:lvl>
    <w:lvl w:ilvl="1" w:tplc="9CBA0B04" w:tentative="1">
      <w:start w:val="1"/>
      <w:numFmt w:val="bullet"/>
      <w:lvlText w:val="›"/>
      <w:lvlJc w:val="left"/>
      <w:pPr>
        <w:tabs>
          <w:tab w:val="num" w:pos="1440"/>
        </w:tabs>
        <w:ind w:left="1440" w:hanging="360"/>
      </w:pPr>
      <w:rPr>
        <w:rFonts w:ascii="Ericsson Capital TT" w:hAnsi="Ericsson Capital TT" w:hint="default"/>
      </w:rPr>
    </w:lvl>
    <w:lvl w:ilvl="2" w:tplc="09CE8AB8">
      <w:start w:val="1"/>
      <w:numFmt w:val="bullet"/>
      <w:lvlText w:val="›"/>
      <w:lvlJc w:val="left"/>
      <w:pPr>
        <w:tabs>
          <w:tab w:val="num" w:pos="2160"/>
        </w:tabs>
        <w:ind w:left="2160" w:hanging="360"/>
      </w:pPr>
      <w:rPr>
        <w:rFonts w:ascii="Ericsson Capital TT" w:hAnsi="Ericsson Capital TT" w:hint="default"/>
      </w:rPr>
    </w:lvl>
    <w:lvl w:ilvl="3" w:tplc="4662AF14" w:tentative="1">
      <w:start w:val="1"/>
      <w:numFmt w:val="bullet"/>
      <w:lvlText w:val="›"/>
      <w:lvlJc w:val="left"/>
      <w:pPr>
        <w:tabs>
          <w:tab w:val="num" w:pos="2880"/>
        </w:tabs>
        <w:ind w:left="2880" w:hanging="360"/>
      </w:pPr>
      <w:rPr>
        <w:rFonts w:ascii="Ericsson Capital TT" w:hAnsi="Ericsson Capital TT" w:hint="default"/>
      </w:rPr>
    </w:lvl>
    <w:lvl w:ilvl="4" w:tplc="0C1E2BAA" w:tentative="1">
      <w:start w:val="1"/>
      <w:numFmt w:val="bullet"/>
      <w:lvlText w:val="›"/>
      <w:lvlJc w:val="left"/>
      <w:pPr>
        <w:tabs>
          <w:tab w:val="num" w:pos="3600"/>
        </w:tabs>
        <w:ind w:left="3600" w:hanging="360"/>
      </w:pPr>
      <w:rPr>
        <w:rFonts w:ascii="Ericsson Capital TT" w:hAnsi="Ericsson Capital TT" w:hint="default"/>
      </w:rPr>
    </w:lvl>
    <w:lvl w:ilvl="5" w:tplc="66621AF4" w:tentative="1">
      <w:start w:val="1"/>
      <w:numFmt w:val="bullet"/>
      <w:lvlText w:val="›"/>
      <w:lvlJc w:val="left"/>
      <w:pPr>
        <w:tabs>
          <w:tab w:val="num" w:pos="4320"/>
        </w:tabs>
        <w:ind w:left="4320" w:hanging="360"/>
      </w:pPr>
      <w:rPr>
        <w:rFonts w:ascii="Ericsson Capital TT" w:hAnsi="Ericsson Capital TT" w:hint="default"/>
      </w:rPr>
    </w:lvl>
    <w:lvl w:ilvl="6" w:tplc="694C14A4" w:tentative="1">
      <w:start w:val="1"/>
      <w:numFmt w:val="bullet"/>
      <w:lvlText w:val="›"/>
      <w:lvlJc w:val="left"/>
      <w:pPr>
        <w:tabs>
          <w:tab w:val="num" w:pos="5040"/>
        </w:tabs>
        <w:ind w:left="5040" w:hanging="360"/>
      </w:pPr>
      <w:rPr>
        <w:rFonts w:ascii="Ericsson Capital TT" w:hAnsi="Ericsson Capital TT" w:hint="default"/>
      </w:rPr>
    </w:lvl>
    <w:lvl w:ilvl="7" w:tplc="2064099E" w:tentative="1">
      <w:start w:val="1"/>
      <w:numFmt w:val="bullet"/>
      <w:lvlText w:val="›"/>
      <w:lvlJc w:val="left"/>
      <w:pPr>
        <w:tabs>
          <w:tab w:val="num" w:pos="5760"/>
        </w:tabs>
        <w:ind w:left="5760" w:hanging="360"/>
      </w:pPr>
      <w:rPr>
        <w:rFonts w:ascii="Ericsson Capital TT" w:hAnsi="Ericsson Capital TT" w:hint="default"/>
      </w:rPr>
    </w:lvl>
    <w:lvl w:ilvl="8" w:tplc="74428914"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07A43A8"/>
    <w:multiLevelType w:val="hybridMultilevel"/>
    <w:tmpl w:val="685AA9EC"/>
    <w:lvl w:ilvl="0" w:tplc="728ABA2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30D1377"/>
    <w:multiLevelType w:val="hybridMultilevel"/>
    <w:tmpl w:val="E518689A"/>
    <w:lvl w:ilvl="0" w:tplc="04090001">
      <w:start w:val="1"/>
      <w:numFmt w:val="bullet"/>
      <w:lvlText w:val=""/>
      <w:lvlJc w:val="left"/>
      <w:pPr>
        <w:tabs>
          <w:tab w:val="num" w:pos="720"/>
        </w:tabs>
        <w:ind w:left="720" w:hanging="360"/>
      </w:pPr>
      <w:rPr>
        <w:rFonts w:ascii="Symbol" w:hAnsi="Symbol" w:hint="default"/>
      </w:rPr>
    </w:lvl>
    <w:lvl w:ilvl="1" w:tplc="4BFA047C">
      <w:numFmt w:val="bullet"/>
      <w:lvlText w:val="–"/>
      <w:lvlJc w:val="left"/>
      <w:pPr>
        <w:tabs>
          <w:tab w:val="num" w:pos="1440"/>
        </w:tabs>
        <w:ind w:left="1440" w:hanging="360"/>
      </w:pPr>
      <w:rPr>
        <w:rFonts w:ascii="Ericsson Capital TT" w:hAnsi="Ericsson Capital TT" w:hint="default"/>
      </w:rPr>
    </w:lvl>
    <w:lvl w:ilvl="2" w:tplc="63A8C48E">
      <w:numFmt w:val="bullet"/>
      <w:lvlText w:val="›"/>
      <w:lvlJc w:val="left"/>
      <w:pPr>
        <w:tabs>
          <w:tab w:val="num" w:pos="2160"/>
        </w:tabs>
        <w:ind w:left="2160" w:hanging="360"/>
      </w:pPr>
      <w:rPr>
        <w:rFonts w:ascii="Ericsson Capital TT" w:hAnsi="Ericsson Capital TT" w:hint="default"/>
      </w:rPr>
    </w:lvl>
    <w:lvl w:ilvl="3" w:tplc="F62A54A8" w:tentative="1">
      <w:start w:val="1"/>
      <w:numFmt w:val="bullet"/>
      <w:lvlText w:val="›"/>
      <w:lvlJc w:val="left"/>
      <w:pPr>
        <w:tabs>
          <w:tab w:val="num" w:pos="2880"/>
        </w:tabs>
        <w:ind w:left="2880" w:hanging="360"/>
      </w:pPr>
      <w:rPr>
        <w:rFonts w:ascii="Arial" w:hAnsi="Arial" w:hint="default"/>
      </w:rPr>
    </w:lvl>
    <w:lvl w:ilvl="4" w:tplc="470AD608" w:tentative="1">
      <w:start w:val="1"/>
      <w:numFmt w:val="bullet"/>
      <w:lvlText w:val="›"/>
      <w:lvlJc w:val="left"/>
      <w:pPr>
        <w:tabs>
          <w:tab w:val="num" w:pos="3600"/>
        </w:tabs>
        <w:ind w:left="3600" w:hanging="360"/>
      </w:pPr>
      <w:rPr>
        <w:rFonts w:ascii="Arial" w:hAnsi="Arial" w:hint="default"/>
      </w:rPr>
    </w:lvl>
    <w:lvl w:ilvl="5" w:tplc="A3B4C79A" w:tentative="1">
      <w:start w:val="1"/>
      <w:numFmt w:val="bullet"/>
      <w:lvlText w:val="›"/>
      <w:lvlJc w:val="left"/>
      <w:pPr>
        <w:tabs>
          <w:tab w:val="num" w:pos="4320"/>
        </w:tabs>
        <w:ind w:left="4320" w:hanging="360"/>
      </w:pPr>
      <w:rPr>
        <w:rFonts w:ascii="Arial" w:hAnsi="Arial" w:hint="default"/>
      </w:rPr>
    </w:lvl>
    <w:lvl w:ilvl="6" w:tplc="D3BECF62" w:tentative="1">
      <w:start w:val="1"/>
      <w:numFmt w:val="bullet"/>
      <w:lvlText w:val="›"/>
      <w:lvlJc w:val="left"/>
      <w:pPr>
        <w:tabs>
          <w:tab w:val="num" w:pos="5040"/>
        </w:tabs>
        <w:ind w:left="5040" w:hanging="360"/>
      </w:pPr>
      <w:rPr>
        <w:rFonts w:ascii="Arial" w:hAnsi="Arial" w:hint="default"/>
      </w:rPr>
    </w:lvl>
    <w:lvl w:ilvl="7" w:tplc="5D90EAE6" w:tentative="1">
      <w:start w:val="1"/>
      <w:numFmt w:val="bullet"/>
      <w:lvlText w:val="›"/>
      <w:lvlJc w:val="left"/>
      <w:pPr>
        <w:tabs>
          <w:tab w:val="num" w:pos="5760"/>
        </w:tabs>
        <w:ind w:left="5760" w:hanging="360"/>
      </w:pPr>
      <w:rPr>
        <w:rFonts w:ascii="Arial" w:hAnsi="Arial" w:hint="default"/>
      </w:rPr>
    </w:lvl>
    <w:lvl w:ilvl="8" w:tplc="2A2C69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E1E7D"/>
    <w:multiLevelType w:val="hybridMultilevel"/>
    <w:tmpl w:val="BA5CE6E2"/>
    <w:lvl w:ilvl="0" w:tplc="041D0011">
      <w:start w:val="1"/>
      <w:numFmt w:val="decimal"/>
      <w:lvlText w:val="%1)"/>
      <w:lvlJc w:val="left"/>
      <w:pPr>
        <w:ind w:left="720" w:hanging="360"/>
      </w:pPr>
      <w:rPr>
        <w:rFonts w:eastAsia="Times New Roman"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6A64E8"/>
    <w:multiLevelType w:val="hybridMultilevel"/>
    <w:tmpl w:val="D4DEFFF0"/>
    <w:lvl w:ilvl="0" w:tplc="38E61EAC">
      <w:start w:val="1"/>
      <w:numFmt w:val="lowerLetter"/>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7792CD8"/>
    <w:multiLevelType w:val="hybridMultilevel"/>
    <w:tmpl w:val="8B9C4F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9D154F"/>
    <w:multiLevelType w:val="hybridMultilevel"/>
    <w:tmpl w:val="4C583612"/>
    <w:lvl w:ilvl="0" w:tplc="01B01E00">
      <w:start w:val="1"/>
      <w:numFmt w:val="bullet"/>
      <w:lvlText w:val="•"/>
      <w:lvlJc w:val="left"/>
      <w:pPr>
        <w:ind w:left="720" w:hanging="360"/>
      </w:pPr>
      <w:rPr>
        <w:rFonts w:ascii="Times New Roman"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B032351"/>
    <w:multiLevelType w:val="hybridMultilevel"/>
    <w:tmpl w:val="DFC406E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4007D9"/>
    <w:multiLevelType w:val="hybridMultilevel"/>
    <w:tmpl w:val="6D946A60"/>
    <w:lvl w:ilvl="0" w:tplc="7FE85264">
      <w:start w:val="1"/>
      <w:numFmt w:val="bullet"/>
      <w:lvlText w:val="›"/>
      <w:lvlJc w:val="left"/>
      <w:pPr>
        <w:tabs>
          <w:tab w:val="num" w:pos="720"/>
        </w:tabs>
        <w:ind w:left="720" w:hanging="360"/>
      </w:pPr>
      <w:rPr>
        <w:rFonts w:ascii="Arial" w:hAnsi="Arial" w:hint="default"/>
      </w:rPr>
    </w:lvl>
    <w:lvl w:ilvl="1" w:tplc="4BFA047C">
      <w:numFmt w:val="bullet"/>
      <w:lvlText w:val="–"/>
      <w:lvlJc w:val="left"/>
      <w:pPr>
        <w:tabs>
          <w:tab w:val="num" w:pos="1440"/>
        </w:tabs>
        <w:ind w:left="1440" w:hanging="360"/>
      </w:pPr>
      <w:rPr>
        <w:rFonts w:ascii="Ericsson Capital TT" w:hAnsi="Ericsson Capital TT" w:hint="default"/>
      </w:rPr>
    </w:lvl>
    <w:lvl w:ilvl="2" w:tplc="63A8C48E">
      <w:numFmt w:val="bullet"/>
      <w:lvlText w:val="›"/>
      <w:lvlJc w:val="left"/>
      <w:pPr>
        <w:tabs>
          <w:tab w:val="num" w:pos="2160"/>
        </w:tabs>
        <w:ind w:left="2160" w:hanging="360"/>
      </w:pPr>
      <w:rPr>
        <w:rFonts w:ascii="Ericsson Capital TT" w:hAnsi="Ericsson Capital TT" w:hint="default"/>
      </w:rPr>
    </w:lvl>
    <w:lvl w:ilvl="3" w:tplc="F62A54A8" w:tentative="1">
      <w:start w:val="1"/>
      <w:numFmt w:val="bullet"/>
      <w:lvlText w:val="›"/>
      <w:lvlJc w:val="left"/>
      <w:pPr>
        <w:tabs>
          <w:tab w:val="num" w:pos="2880"/>
        </w:tabs>
        <w:ind w:left="2880" w:hanging="360"/>
      </w:pPr>
      <w:rPr>
        <w:rFonts w:ascii="Arial" w:hAnsi="Arial" w:hint="default"/>
      </w:rPr>
    </w:lvl>
    <w:lvl w:ilvl="4" w:tplc="470AD608" w:tentative="1">
      <w:start w:val="1"/>
      <w:numFmt w:val="bullet"/>
      <w:lvlText w:val="›"/>
      <w:lvlJc w:val="left"/>
      <w:pPr>
        <w:tabs>
          <w:tab w:val="num" w:pos="3600"/>
        </w:tabs>
        <w:ind w:left="3600" w:hanging="360"/>
      </w:pPr>
      <w:rPr>
        <w:rFonts w:ascii="Arial" w:hAnsi="Arial" w:hint="default"/>
      </w:rPr>
    </w:lvl>
    <w:lvl w:ilvl="5" w:tplc="A3B4C79A" w:tentative="1">
      <w:start w:val="1"/>
      <w:numFmt w:val="bullet"/>
      <w:lvlText w:val="›"/>
      <w:lvlJc w:val="left"/>
      <w:pPr>
        <w:tabs>
          <w:tab w:val="num" w:pos="4320"/>
        </w:tabs>
        <w:ind w:left="4320" w:hanging="360"/>
      </w:pPr>
      <w:rPr>
        <w:rFonts w:ascii="Arial" w:hAnsi="Arial" w:hint="default"/>
      </w:rPr>
    </w:lvl>
    <w:lvl w:ilvl="6" w:tplc="D3BECF62" w:tentative="1">
      <w:start w:val="1"/>
      <w:numFmt w:val="bullet"/>
      <w:lvlText w:val="›"/>
      <w:lvlJc w:val="left"/>
      <w:pPr>
        <w:tabs>
          <w:tab w:val="num" w:pos="5040"/>
        </w:tabs>
        <w:ind w:left="5040" w:hanging="360"/>
      </w:pPr>
      <w:rPr>
        <w:rFonts w:ascii="Arial" w:hAnsi="Arial" w:hint="default"/>
      </w:rPr>
    </w:lvl>
    <w:lvl w:ilvl="7" w:tplc="5D90EAE6" w:tentative="1">
      <w:start w:val="1"/>
      <w:numFmt w:val="bullet"/>
      <w:lvlText w:val="›"/>
      <w:lvlJc w:val="left"/>
      <w:pPr>
        <w:tabs>
          <w:tab w:val="num" w:pos="5760"/>
        </w:tabs>
        <w:ind w:left="5760" w:hanging="360"/>
      </w:pPr>
      <w:rPr>
        <w:rFonts w:ascii="Arial" w:hAnsi="Arial" w:hint="default"/>
      </w:rPr>
    </w:lvl>
    <w:lvl w:ilvl="8" w:tplc="2A2C692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2"/>
  </w:num>
  <w:num w:numId="3">
    <w:abstractNumId w:val="16"/>
  </w:num>
  <w:num w:numId="4">
    <w:abstractNumId w:val="17"/>
  </w:num>
  <w:num w:numId="5">
    <w:abstractNumId w:val="12"/>
  </w:num>
  <w:num w:numId="6">
    <w:abstractNumId w:val="19"/>
  </w:num>
  <w:num w:numId="7">
    <w:abstractNumId w:val="25"/>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9"/>
  </w:num>
  <w:num w:numId="19">
    <w:abstractNumId w:val="31"/>
  </w:num>
  <w:num w:numId="20">
    <w:abstractNumId w:val="28"/>
  </w:num>
  <w:num w:numId="21">
    <w:abstractNumId w:val="8"/>
  </w:num>
  <w:num w:numId="22">
    <w:abstractNumId w:val="27"/>
  </w:num>
  <w:num w:numId="23">
    <w:abstractNumId w:val="20"/>
  </w:num>
  <w:num w:numId="24">
    <w:abstractNumId w:val="26"/>
  </w:num>
  <w:num w:numId="25">
    <w:abstractNumId w:val="15"/>
  </w:num>
  <w:num w:numId="26">
    <w:abstractNumId w:val="5"/>
  </w:num>
  <w:num w:numId="27">
    <w:abstractNumId w:val="7"/>
  </w:num>
  <w:num w:numId="28">
    <w:abstractNumId w:val="24"/>
  </w:num>
  <w:num w:numId="29">
    <w:abstractNumId w:val="30"/>
  </w:num>
  <w:num w:numId="30">
    <w:abstractNumId w:val="9"/>
  </w:num>
  <w:num w:numId="31">
    <w:abstractNumId w:val="6"/>
  </w:num>
  <w:num w:numId="32">
    <w:abstractNumId w:val="21"/>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6965"/>
    <w:rsid w:val="00007CDC"/>
    <w:rsid w:val="00011B28"/>
    <w:rsid w:val="00012C5B"/>
    <w:rsid w:val="00015D15"/>
    <w:rsid w:val="0002531D"/>
    <w:rsid w:val="0002564D"/>
    <w:rsid w:val="00025ECA"/>
    <w:rsid w:val="000325B8"/>
    <w:rsid w:val="00034C15"/>
    <w:rsid w:val="00036BA1"/>
    <w:rsid w:val="0004167A"/>
    <w:rsid w:val="000422E2"/>
    <w:rsid w:val="00042F22"/>
    <w:rsid w:val="000444EF"/>
    <w:rsid w:val="00052A07"/>
    <w:rsid w:val="000534E3"/>
    <w:rsid w:val="0005606A"/>
    <w:rsid w:val="00057117"/>
    <w:rsid w:val="000616E7"/>
    <w:rsid w:val="0006487E"/>
    <w:rsid w:val="00065D1A"/>
    <w:rsid w:val="00065E1A"/>
    <w:rsid w:val="00077E5F"/>
    <w:rsid w:val="0008036A"/>
    <w:rsid w:val="000811E4"/>
    <w:rsid w:val="00081AE6"/>
    <w:rsid w:val="00082871"/>
    <w:rsid w:val="000855EB"/>
    <w:rsid w:val="00085B52"/>
    <w:rsid w:val="000866F2"/>
    <w:rsid w:val="0009009F"/>
    <w:rsid w:val="00091557"/>
    <w:rsid w:val="000924C1"/>
    <w:rsid w:val="000924F0"/>
    <w:rsid w:val="00093474"/>
    <w:rsid w:val="0009510F"/>
    <w:rsid w:val="000A1B7B"/>
    <w:rsid w:val="000A4D8A"/>
    <w:rsid w:val="000A56F2"/>
    <w:rsid w:val="000B1586"/>
    <w:rsid w:val="000B2719"/>
    <w:rsid w:val="000B3A8F"/>
    <w:rsid w:val="000B4AB9"/>
    <w:rsid w:val="000B58C3"/>
    <w:rsid w:val="000B61E9"/>
    <w:rsid w:val="000C165A"/>
    <w:rsid w:val="000C2E19"/>
    <w:rsid w:val="000D0D07"/>
    <w:rsid w:val="000D4797"/>
    <w:rsid w:val="000E0527"/>
    <w:rsid w:val="000E1E92"/>
    <w:rsid w:val="000E5E85"/>
    <w:rsid w:val="000F06D6"/>
    <w:rsid w:val="000F0EB1"/>
    <w:rsid w:val="000F1106"/>
    <w:rsid w:val="000F3BE9"/>
    <w:rsid w:val="000F3F6C"/>
    <w:rsid w:val="000F6DF3"/>
    <w:rsid w:val="001005FF"/>
    <w:rsid w:val="0010162E"/>
    <w:rsid w:val="001062FB"/>
    <w:rsid w:val="001063E6"/>
    <w:rsid w:val="00107F0E"/>
    <w:rsid w:val="00111DAE"/>
    <w:rsid w:val="00113CF4"/>
    <w:rsid w:val="001153EA"/>
    <w:rsid w:val="00115643"/>
    <w:rsid w:val="00116765"/>
    <w:rsid w:val="001219F5"/>
    <w:rsid w:val="00121A20"/>
    <w:rsid w:val="0012377F"/>
    <w:rsid w:val="00124314"/>
    <w:rsid w:val="00126B4A"/>
    <w:rsid w:val="00132315"/>
    <w:rsid w:val="00132FD0"/>
    <w:rsid w:val="001344C0"/>
    <w:rsid w:val="001346FA"/>
    <w:rsid w:val="00135252"/>
    <w:rsid w:val="00137AB5"/>
    <w:rsid w:val="00137F0B"/>
    <w:rsid w:val="00151E23"/>
    <w:rsid w:val="001521A7"/>
    <w:rsid w:val="001526E0"/>
    <w:rsid w:val="001551B5"/>
    <w:rsid w:val="001641F6"/>
    <w:rsid w:val="001659C1"/>
    <w:rsid w:val="001677FD"/>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5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8AC"/>
    <w:rsid w:val="00223FCB"/>
    <w:rsid w:val="002252C3"/>
    <w:rsid w:val="00225C54"/>
    <w:rsid w:val="00230765"/>
    <w:rsid w:val="002319E4"/>
    <w:rsid w:val="00235632"/>
    <w:rsid w:val="00235872"/>
    <w:rsid w:val="00241559"/>
    <w:rsid w:val="002435B3"/>
    <w:rsid w:val="002458EB"/>
    <w:rsid w:val="002476C9"/>
    <w:rsid w:val="00247A46"/>
    <w:rsid w:val="002500C8"/>
    <w:rsid w:val="00257543"/>
    <w:rsid w:val="00257D8D"/>
    <w:rsid w:val="002617E7"/>
    <w:rsid w:val="00264228"/>
    <w:rsid w:val="00264334"/>
    <w:rsid w:val="0026473E"/>
    <w:rsid w:val="00266214"/>
    <w:rsid w:val="00266BA1"/>
    <w:rsid w:val="00267C83"/>
    <w:rsid w:val="0027144F"/>
    <w:rsid w:val="00271F3A"/>
    <w:rsid w:val="00273278"/>
    <w:rsid w:val="002737F4"/>
    <w:rsid w:val="002741BA"/>
    <w:rsid w:val="002805F5"/>
    <w:rsid w:val="00280751"/>
    <w:rsid w:val="0028280A"/>
    <w:rsid w:val="00285871"/>
    <w:rsid w:val="00286ACD"/>
    <w:rsid w:val="00287838"/>
    <w:rsid w:val="002907B5"/>
    <w:rsid w:val="00292EB7"/>
    <w:rsid w:val="00296227"/>
    <w:rsid w:val="00296F44"/>
    <w:rsid w:val="0029777D"/>
    <w:rsid w:val="002A055E"/>
    <w:rsid w:val="002A1D4E"/>
    <w:rsid w:val="002A2869"/>
    <w:rsid w:val="002B24D6"/>
    <w:rsid w:val="002B5D84"/>
    <w:rsid w:val="002B6203"/>
    <w:rsid w:val="002C41E6"/>
    <w:rsid w:val="002C5BA4"/>
    <w:rsid w:val="002D071A"/>
    <w:rsid w:val="002D34B2"/>
    <w:rsid w:val="002D7637"/>
    <w:rsid w:val="002E17F2"/>
    <w:rsid w:val="002E7CAE"/>
    <w:rsid w:val="002F1331"/>
    <w:rsid w:val="002F2771"/>
    <w:rsid w:val="002F37A9"/>
    <w:rsid w:val="00301CE6"/>
    <w:rsid w:val="0030256B"/>
    <w:rsid w:val="00303B79"/>
    <w:rsid w:val="00304957"/>
    <w:rsid w:val="0030501F"/>
    <w:rsid w:val="00307BA1"/>
    <w:rsid w:val="00311702"/>
    <w:rsid w:val="00311E82"/>
    <w:rsid w:val="00313FD6"/>
    <w:rsid w:val="003143BD"/>
    <w:rsid w:val="003203ED"/>
    <w:rsid w:val="003223AF"/>
    <w:rsid w:val="00322C9F"/>
    <w:rsid w:val="00324D23"/>
    <w:rsid w:val="00327345"/>
    <w:rsid w:val="00331751"/>
    <w:rsid w:val="00334579"/>
    <w:rsid w:val="00335858"/>
    <w:rsid w:val="00336BDA"/>
    <w:rsid w:val="0033783D"/>
    <w:rsid w:val="00342BD7"/>
    <w:rsid w:val="00343A07"/>
    <w:rsid w:val="00343C52"/>
    <w:rsid w:val="00346DB5"/>
    <w:rsid w:val="003477B1"/>
    <w:rsid w:val="003518C7"/>
    <w:rsid w:val="00354456"/>
    <w:rsid w:val="00357380"/>
    <w:rsid w:val="003602D9"/>
    <w:rsid w:val="003604CE"/>
    <w:rsid w:val="00370E47"/>
    <w:rsid w:val="003742AC"/>
    <w:rsid w:val="00377CE1"/>
    <w:rsid w:val="00385BF0"/>
    <w:rsid w:val="00387E29"/>
    <w:rsid w:val="003939FF"/>
    <w:rsid w:val="003944BA"/>
    <w:rsid w:val="003A0850"/>
    <w:rsid w:val="003A2223"/>
    <w:rsid w:val="003A2A0F"/>
    <w:rsid w:val="003A45A1"/>
    <w:rsid w:val="003A55CC"/>
    <w:rsid w:val="003A5B0A"/>
    <w:rsid w:val="003A6BAC"/>
    <w:rsid w:val="003A7148"/>
    <w:rsid w:val="003A7EF3"/>
    <w:rsid w:val="003B159C"/>
    <w:rsid w:val="003B369F"/>
    <w:rsid w:val="003B36A3"/>
    <w:rsid w:val="003B4AED"/>
    <w:rsid w:val="003B66BB"/>
    <w:rsid w:val="003B7FE5"/>
    <w:rsid w:val="003C11C8"/>
    <w:rsid w:val="003C2702"/>
    <w:rsid w:val="003C7806"/>
    <w:rsid w:val="003D109F"/>
    <w:rsid w:val="003D2478"/>
    <w:rsid w:val="003D3C45"/>
    <w:rsid w:val="003D5B1F"/>
    <w:rsid w:val="003E09E6"/>
    <w:rsid w:val="003E15FA"/>
    <w:rsid w:val="003E55E4"/>
    <w:rsid w:val="003E74E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6BAF"/>
    <w:rsid w:val="00427248"/>
    <w:rsid w:val="00437447"/>
    <w:rsid w:val="004418D6"/>
    <w:rsid w:val="00441A92"/>
    <w:rsid w:val="00442333"/>
    <w:rsid w:val="00444F56"/>
    <w:rsid w:val="00446488"/>
    <w:rsid w:val="004517AA"/>
    <w:rsid w:val="00452CAC"/>
    <w:rsid w:val="004545BB"/>
    <w:rsid w:val="00457565"/>
    <w:rsid w:val="00457B71"/>
    <w:rsid w:val="004669E2"/>
    <w:rsid w:val="00470C31"/>
    <w:rsid w:val="004734D0"/>
    <w:rsid w:val="0047556B"/>
    <w:rsid w:val="004767F2"/>
    <w:rsid w:val="00477768"/>
    <w:rsid w:val="004911F3"/>
    <w:rsid w:val="00492BC5"/>
    <w:rsid w:val="00494AD4"/>
    <w:rsid w:val="004964F1"/>
    <w:rsid w:val="00497A9A"/>
    <w:rsid w:val="004A16BC"/>
    <w:rsid w:val="004A2B94"/>
    <w:rsid w:val="004A5113"/>
    <w:rsid w:val="004B7C0C"/>
    <w:rsid w:val="004C3898"/>
    <w:rsid w:val="004D36B1"/>
    <w:rsid w:val="004D7EBD"/>
    <w:rsid w:val="004E2680"/>
    <w:rsid w:val="004E28F9"/>
    <w:rsid w:val="004E462E"/>
    <w:rsid w:val="004E56DC"/>
    <w:rsid w:val="004E76F4"/>
    <w:rsid w:val="004F0B4E"/>
    <w:rsid w:val="004F0B6C"/>
    <w:rsid w:val="004F2078"/>
    <w:rsid w:val="004F4DA3"/>
    <w:rsid w:val="00505F89"/>
    <w:rsid w:val="00506557"/>
    <w:rsid w:val="0050677A"/>
    <w:rsid w:val="005108D8"/>
    <w:rsid w:val="005116F9"/>
    <w:rsid w:val="005153A7"/>
    <w:rsid w:val="005219CF"/>
    <w:rsid w:val="0052505C"/>
    <w:rsid w:val="005326A8"/>
    <w:rsid w:val="00534B59"/>
    <w:rsid w:val="00536759"/>
    <w:rsid w:val="00537C62"/>
    <w:rsid w:val="005445DC"/>
    <w:rsid w:val="0054465E"/>
    <w:rsid w:val="00546970"/>
    <w:rsid w:val="00547F4D"/>
    <w:rsid w:val="00550419"/>
    <w:rsid w:val="005514E1"/>
    <w:rsid w:val="00554E19"/>
    <w:rsid w:val="0056121F"/>
    <w:rsid w:val="00570A97"/>
    <w:rsid w:val="00572505"/>
    <w:rsid w:val="00573C2A"/>
    <w:rsid w:val="00582809"/>
    <w:rsid w:val="0058798C"/>
    <w:rsid w:val="005900FA"/>
    <w:rsid w:val="005935A4"/>
    <w:rsid w:val="005948C2"/>
    <w:rsid w:val="00595DCA"/>
    <w:rsid w:val="0059779B"/>
    <w:rsid w:val="005A209A"/>
    <w:rsid w:val="005A41B6"/>
    <w:rsid w:val="005A662D"/>
    <w:rsid w:val="005B35D7"/>
    <w:rsid w:val="005B392A"/>
    <w:rsid w:val="005B3AA3"/>
    <w:rsid w:val="005B6F83"/>
    <w:rsid w:val="005C74FB"/>
    <w:rsid w:val="005D1602"/>
    <w:rsid w:val="005D7708"/>
    <w:rsid w:val="005E385F"/>
    <w:rsid w:val="005E5B81"/>
    <w:rsid w:val="005F14FD"/>
    <w:rsid w:val="005F2CB1"/>
    <w:rsid w:val="005F3025"/>
    <w:rsid w:val="005F618C"/>
    <w:rsid w:val="005F70BD"/>
    <w:rsid w:val="0060283C"/>
    <w:rsid w:val="00604F14"/>
    <w:rsid w:val="00611B83"/>
    <w:rsid w:val="00613257"/>
    <w:rsid w:val="00616FC5"/>
    <w:rsid w:val="00620A71"/>
    <w:rsid w:val="00620D80"/>
    <w:rsid w:val="006212A9"/>
    <w:rsid w:val="006234A6"/>
    <w:rsid w:val="0062554F"/>
    <w:rsid w:val="00630001"/>
    <w:rsid w:val="006311B3"/>
    <w:rsid w:val="0063284C"/>
    <w:rsid w:val="00636398"/>
    <w:rsid w:val="006368D3"/>
    <w:rsid w:val="006377EC"/>
    <w:rsid w:val="0064151F"/>
    <w:rsid w:val="00641533"/>
    <w:rsid w:val="0064208D"/>
    <w:rsid w:val="00643475"/>
    <w:rsid w:val="0064396A"/>
    <w:rsid w:val="0064624E"/>
    <w:rsid w:val="006472D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564"/>
    <w:rsid w:val="0067218F"/>
    <w:rsid w:val="006741F2"/>
    <w:rsid w:val="00674CC3"/>
    <w:rsid w:val="00675C72"/>
    <w:rsid w:val="006771F9"/>
    <w:rsid w:val="006776D7"/>
    <w:rsid w:val="00681003"/>
    <w:rsid w:val="006817C9"/>
    <w:rsid w:val="00683ECE"/>
    <w:rsid w:val="0069339F"/>
    <w:rsid w:val="00695FC2"/>
    <w:rsid w:val="00696949"/>
    <w:rsid w:val="00697045"/>
    <w:rsid w:val="00697052"/>
    <w:rsid w:val="006A3D81"/>
    <w:rsid w:val="006A46FB"/>
    <w:rsid w:val="006A5E28"/>
    <w:rsid w:val="006A697B"/>
    <w:rsid w:val="006A7AFF"/>
    <w:rsid w:val="006B1816"/>
    <w:rsid w:val="006B2099"/>
    <w:rsid w:val="006B50CF"/>
    <w:rsid w:val="006B5B0F"/>
    <w:rsid w:val="006C03B8"/>
    <w:rsid w:val="006C5EC9"/>
    <w:rsid w:val="006C6059"/>
    <w:rsid w:val="006C716E"/>
    <w:rsid w:val="006C7522"/>
    <w:rsid w:val="006D5C0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27D6"/>
    <w:rsid w:val="007445A0"/>
    <w:rsid w:val="0074524B"/>
    <w:rsid w:val="00747D8B"/>
    <w:rsid w:val="00751228"/>
    <w:rsid w:val="007571E1"/>
    <w:rsid w:val="007604B2"/>
    <w:rsid w:val="00765281"/>
    <w:rsid w:val="00766BAD"/>
    <w:rsid w:val="007730BD"/>
    <w:rsid w:val="007755F2"/>
    <w:rsid w:val="00776971"/>
    <w:rsid w:val="0078025E"/>
    <w:rsid w:val="0078177E"/>
    <w:rsid w:val="0078304C"/>
    <w:rsid w:val="00783673"/>
    <w:rsid w:val="00783E99"/>
    <w:rsid w:val="00785490"/>
    <w:rsid w:val="00790106"/>
    <w:rsid w:val="007925EA"/>
    <w:rsid w:val="00793679"/>
    <w:rsid w:val="00793CD8"/>
    <w:rsid w:val="007949E3"/>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095C"/>
    <w:rsid w:val="008032F1"/>
    <w:rsid w:val="00803FAE"/>
    <w:rsid w:val="0080605F"/>
    <w:rsid w:val="00807786"/>
    <w:rsid w:val="00811FCB"/>
    <w:rsid w:val="008158D6"/>
    <w:rsid w:val="00817196"/>
    <w:rsid w:val="008235DB"/>
    <w:rsid w:val="00824AB4"/>
    <w:rsid w:val="00825C42"/>
    <w:rsid w:val="00825D25"/>
    <w:rsid w:val="0082784B"/>
    <w:rsid w:val="00827D6F"/>
    <w:rsid w:val="008376AC"/>
    <w:rsid w:val="008444E8"/>
    <w:rsid w:val="00844E80"/>
    <w:rsid w:val="00846FE7"/>
    <w:rsid w:val="00856911"/>
    <w:rsid w:val="008668F7"/>
    <w:rsid w:val="00867247"/>
    <w:rsid w:val="008677FD"/>
    <w:rsid w:val="008706D4"/>
    <w:rsid w:val="00870F8A"/>
    <w:rsid w:val="008719A4"/>
    <w:rsid w:val="00871D23"/>
    <w:rsid w:val="00874312"/>
    <w:rsid w:val="0087437C"/>
    <w:rsid w:val="00875CD7"/>
    <w:rsid w:val="00876B4D"/>
    <w:rsid w:val="00877660"/>
    <w:rsid w:val="00877F18"/>
    <w:rsid w:val="00881FF6"/>
    <w:rsid w:val="00894A88"/>
    <w:rsid w:val="00895386"/>
    <w:rsid w:val="008A21FF"/>
    <w:rsid w:val="008A2CE2"/>
    <w:rsid w:val="008A30AC"/>
    <w:rsid w:val="008A44B8"/>
    <w:rsid w:val="008A51A8"/>
    <w:rsid w:val="008A54C7"/>
    <w:rsid w:val="008A77D8"/>
    <w:rsid w:val="008B0483"/>
    <w:rsid w:val="008B120C"/>
    <w:rsid w:val="008B40FC"/>
    <w:rsid w:val="008B51A0"/>
    <w:rsid w:val="008B592A"/>
    <w:rsid w:val="008B6AA7"/>
    <w:rsid w:val="008B7B5C"/>
    <w:rsid w:val="008C0C99"/>
    <w:rsid w:val="008C2017"/>
    <w:rsid w:val="008C4958"/>
    <w:rsid w:val="008C4BAA"/>
    <w:rsid w:val="008C6AE8"/>
    <w:rsid w:val="008C7573"/>
    <w:rsid w:val="008D34F1"/>
    <w:rsid w:val="008D39D8"/>
    <w:rsid w:val="008D6D1A"/>
    <w:rsid w:val="008E065E"/>
    <w:rsid w:val="008E0927"/>
    <w:rsid w:val="008E1909"/>
    <w:rsid w:val="008E5B4D"/>
    <w:rsid w:val="008E619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91C"/>
    <w:rsid w:val="009239DC"/>
    <w:rsid w:val="00931BD9"/>
    <w:rsid w:val="009368F3"/>
    <w:rsid w:val="00941636"/>
    <w:rsid w:val="00943742"/>
    <w:rsid w:val="00945C05"/>
    <w:rsid w:val="00946945"/>
    <w:rsid w:val="00947713"/>
    <w:rsid w:val="00947B7C"/>
    <w:rsid w:val="00950DE7"/>
    <w:rsid w:val="00953920"/>
    <w:rsid w:val="00953D47"/>
    <w:rsid w:val="0095681E"/>
    <w:rsid w:val="009572D4"/>
    <w:rsid w:val="00961921"/>
    <w:rsid w:val="0096430A"/>
    <w:rsid w:val="0096554B"/>
    <w:rsid w:val="0096584A"/>
    <w:rsid w:val="00971F08"/>
    <w:rsid w:val="00975F2F"/>
    <w:rsid w:val="0097603D"/>
    <w:rsid w:val="00976949"/>
    <w:rsid w:val="00980477"/>
    <w:rsid w:val="00985253"/>
    <w:rsid w:val="009853B3"/>
    <w:rsid w:val="00990630"/>
    <w:rsid w:val="009913A1"/>
    <w:rsid w:val="00991761"/>
    <w:rsid w:val="00994D4C"/>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33A4"/>
    <w:rsid w:val="009C403E"/>
    <w:rsid w:val="009D4FF0"/>
    <w:rsid w:val="009D6ACF"/>
    <w:rsid w:val="009D703C"/>
    <w:rsid w:val="009D718F"/>
    <w:rsid w:val="009E068F"/>
    <w:rsid w:val="009E14E0"/>
    <w:rsid w:val="009E35DB"/>
    <w:rsid w:val="009E47A3"/>
    <w:rsid w:val="009F08F3"/>
    <w:rsid w:val="009F344F"/>
    <w:rsid w:val="00A0188D"/>
    <w:rsid w:val="00A048A8"/>
    <w:rsid w:val="00A04F49"/>
    <w:rsid w:val="00A13E54"/>
    <w:rsid w:val="00A17F63"/>
    <w:rsid w:val="00A217FA"/>
    <w:rsid w:val="00A2193B"/>
    <w:rsid w:val="00A2351A"/>
    <w:rsid w:val="00A264A9"/>
    <w:rsid w:val="00A27785"/>
    <w:rsid w:val="00A30187"/>
    <w:rsid w:val="00A3350E"/>
    <w:rsid w:val="00A3448A"/>
    <w:rsid w:val="00A36297"/>
    <w:rsid w:val="00A41E2B"/>
    <w:rsid w:val="00A45B74"/>
    <w:rsid w:val="00A52E1D"/>
    <w:rsid w:val="00A61499"/>
    <w:rsid w:val="00A62A77"/>
    <w:rsid w:val="00A63483"/>
    <w:rsid w:val="00A64EFC"/>
    <w:rsid w:val="00A657D7"/>
    <w:rsid w:val="00A660AC"/>
    <w:rsid w:val="00A67E6C"/>
    <w:rsid w:val="00A71B99"/>
    <w:rsid w:val="00A739D0"/>
    <w:rsid w:val="00A761D4"/>
    <w:rsid w:val="00A77EC4"/>
    <w:rsid w:val="00A81C27"/>
    <w:rsid w:val="00A828FF"/>
    <w:rsid w:val="00A92879"/>
    <w:rsid w:val="00A9442A"/>
    <w:rsid w:val="00A9637C"/>
    <w:rsid w:val="00AA016F"/>
    <w:rsid w:val="00AA1ED6"/>
    <w:rsid w:val="00AA51D6"/>
    <w:rsid w:val="00AA7741"/>
    <w:rsid w:val="00AB0BC8"/>
    <w:rsid w:val="00AB11CA"/>
    <w:rsid w:val="00AB14D9"/>
    <w:rsid w:val="00AB21B1"/>
    <w:rsid w:val="00AB4AB8"/>
    <w:rsid w:val="00AB655E"/>
    <w:rsid w:val="00AB7192"/>
    <w:rsid w:val="00AC007F"/>
    <w:rsid w:val="00AC2ECD"/>
    <w:rsid w:val="00AC3119"/>
    <w:rsid w:val="00AC43C6"/>
    <w:rsid w:val="00AC49FB"/>
    <w:rsid w:val="00AC5A10"/>
    <w:rsid w:val="00AD0AA3"/>
    <w:rsid w:val="00AD3F94"/>
    <w:rsid w:val="00AD4A5A"/>
    <w:rsid w:val="00AD4EFA"/>
    <w:rsid w:val="00AE13A1"/>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6CE0"/>
    <w:rsid w:val="00B2763F"/>
    <w:rsid w:val="00B276EA"/>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C53F3"/>
    <w:rsid w:val="00BC6CF4"/>
    <w:rsid w:val="00BD48AC"/>
    <w:rsid w:val="00BD5F1A"/>
    <w:rsid w:val="00BE1234"/>
    <w:rsid w:val="00BE2FA6"/>
    <w:rsid w:val="00BE333F"/>
    <w:rsid w:val="00BE6014"/>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8C"/>
    <w:rsid w:val="00C172AB"/>
    <w:rsid w:val="00C279B5"/>
    <w:rsid w:val="00C27C45"/>
    <w:rsid w:val="00C31B05"/>
    <w:rsid w:val="00C340D2"/>
    <w:rsid w:val="00C3719D"/>
    <w:rsid w:val="00C54995"/>
    <w:rsid w:val="00C54D41"/>
    <w:rsid w:val="00C575CB"/>
    <w:rsid w:val="00C60783"/>
    <w:rsid w:val="00C645A2"/>
    <w:rsid w:val="00C64672"/>
    <w:rsid w:val="00C70697"/>
    <w:rsid w:val="00C72EF4"/>
    <w:rsid w:val="00C75958"/>
    <w:rsid w:val="00C75D2F"/>
    <w:rsid w:val="00C767BE"/>
    <w:rsid w:val="00C76E3C"/>
    <w:rsid w:val="00C81568"/>
    <w:rsid w:val="00C85CBC"/>
    <w:rsid w:val="00C9027A"/>
    <w:rsid w:val="00C9068E"/>
    <w:rsid w:val="00C92441"/>
    <w:rsid w:val="00C93C4B"/>
    <w:rsid w:val="00C944AB"/>
    <w:rsid w:val="00C94577"/>
    <w:rsid w:val="00C95B40"/>
    <w:rsid w:val="00CA1ED8"/>
    <w:rsid w:val="00CB1F63"/>
    <w:rsid w:val="00CB7170"/>
    <w:rsid w:val="00CC040E"/>
    <w:rsid w:val="00CC111F"/>
    <w:rsid w:val="00CC2011"/>
    <w:rsid w:val="00CC3EA0"/>
    <w:rsid w:val="00CC4E55"/>
    <w:rsid w:val="00CC7B45"/>
    <w:rsid w:val="00CD1038"/>
    <w:rsid w:val="00CD1188"/>
    <w:rsid w:val="00CD2ED1"/>
    <w:rsid w:val="00CD337B"/>
    <w:rsid w:val="00CD788F"/>
    <w:rsid w:val="00CE0424"/>
    <w:rsid w:val="00CE7561"/>
    <w:rsid w:val="00CF1354"/>
    <w:rsid w:val="00CF3B1F"/>
    <w:rsid w:val="00CF3BF6"/>
    <w:rsid w:val="00CF625B"/>
    <w:rsid w:val="00CF687E"/>
    <w:rsid w:val="00D0349B"/>
    <w:rsid w:val="00D06F9D"/>
    <w:rsid w:val="00D10249"/>
    <w:rsid w:val="00D115C3"/>
    <w:rsid w:val="00D11897"/>
    <w:rsid w:val="00D13135"/>
    <w:rsid w:val="00D13E4E"/>
    <w:rsid w:val="00D239A7"/>
    <w:rsid w:val="00D23F47"/>
    <w:rsid w:val="00D36E71"/>
    <w:rsid w:val="00D37D87"/>
    <w:rsid w:val="00D40B33"/>
    <w:rsid w:val="00D42780"/>
    <w:rsid w:val="00D4318F"/>
    <w:rsid w:val="00D438BF"/>
    <w:rsid w:val="00D440F8"/>
    <w:rsid w:val="00D50F97"/>
    <w:rsid w:val="00D546FF"/>
    <w:rsid w:val="00D55AD5"/>
    <w:rsid w:val="00D563C9"/>
    <w:rsid w:val="00D576CA"/>
    <w:rsid w:val="00D6052B"/>
    <w:rsid w:val="00D61AF5"/>
    <w:rsid w:val="00D63C6E"/>
    <w:rsid w:val="00D652B5"/>
    <w:rsid w:val="00D65AA7"/>
    <w:rsid w:val="00D66155"/>
    <w:rsid w:val="00D708B0"/>
    <w:rsid w:val="00D72BC6"/>
    <w:rsid w:val="00D77B1D"/>
    <w:rsid w:val="00D8021F"/>
    <w:rsid w:val="00D80383"/>
    <w:rsid w:val="00D823C6"/>
    <w:rsid w:val="00D84E81"/>
    <w:rsid w:val="00D86CA3"/>
    <w:rsid w:val="00D871CE"/>
    <w:rsid w:val="00D9196D"/>
    <w:rsid w:val="00D92982"/>
    <w:rsid w:val="00D92EB4"/>
    <w:rsid w:val="00DA305E"/>
    <w:rsid w:val="00DA5417"/>
    <w:rsid w:val="00DA56E8"/>
    <w:rsid w:val="00DB0A9F"/>
    <w:rsid w:val="00DB3625"/>
    <w:rsid w:val="00DB377D"/>
    <w:rsid w:val="00DB62FD"/>
    <w:rsid w:val="00DC2D36"/>
    <w:rsid w:val="00DC53EF"/>
    <w:rsid w:val="00DC5EED"/>
    <w:rsid w:val="00DD3637"/>
    <w:rsid w:val="00DE10D3"/>
    <w:rsid w:val="00DE5608"/>
    <w:rsid w:val="00DE58D0"/>
    <w:rsid w:val="00DE654F"/>
    <w:rsid w:val="00DF0B6E"/>
    <w:rsid w:val="00DF15E0"/>
    <w:rsid w:val="00DF37A0"/>
    <w:rsid w:val="00DF71A0"/>
    <w:rsid w:val="00E03154"/>
    <w:rsid w:val="00E07804"/>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7565"/>
    <w:rsid w:val="00E60CE7"/>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59B4"/>
    <w:rsid w:val="00EC71CE"/>
    <w:rsid w:val="00ED1006"/>
    <w:rsid w:val="00EE7B3B"/>
    <w:rsid w:val="00EF18FE"/>
    <w:rsid w:val="00EF21B8"/>
    <w:rsid w:val="00EF27FF"/>
    <w:rsid w:val="00EF56CB"/>
    <w:rsid w:val="00EF5787"/>
    <w:rsid w:val="00EF60D0"/>
    <w:rsid w:val="00F0528D"/>
    <w:rsid w:val="00F06C67"/>
    <w:rsid w:val="00F06DFD"/>
    <w:rsid w:val="00F071D1"/>
    <w:rsid w:val="00F07533"/>
    <w:rsid w:val="00F10629"/>
    <w:rsid w:val="00F12506"/>
    <w:rsid w:val="00F154BD"/>
    <w:rsid w:val="00F15FA5"/>
    <w:rsid w:val="00F209B7"/>
    <w:rsid w:val="00F2376F"/>
    <w:rsid w:val="00F243D8"/>
    <w:rsid w:val="00F30828"/>
    <w:rsid w:val="00F313D6"/>
    <w:rsid w:val="00F34088"/>
    <w:rsid w:val="00F35F0A"/>
    <w:rsid w:val="00F40F0C"/>
    <w:rsid w:val="00F43792"/>
    <w:rsid w:val="00F4766C"/>
    <w:rsid w:val="00F507D1"/>
    <w:rsid w:val="00F519CE"/>
    <w:rsid w:val="00F51ADA"/>
    <w:rsid w:val="00F607C5"/>
    <w:rsid w:val="00F60C13"/>
    <w:rsid w:val="00F60DEA"/>
    <w:rsid w:val="00F6302A"/>
    <w:rsid w:val="00F64C2B"/>
    <w:rsid w:val="00F651BE"/>
    <w:rsid w:val="00F67B6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A6F"/>
    <w:rsid w:val="00F96985"/>
    <w:rsid w:val="00F97838"/>
    <w:rsid w:val="00FA19FA"/>
    <w:rsid w:val="00FA2BB3"/>
    <w:rsid w:val="00FA79C2"/>
    <w:rsid w:val="00FB0E2C"/>
    <w:rsid w:val="00FB4C80"/>
    <w:rsid w:val="00FB6A6A"/>
    <w:rsid w:val="00FC0F5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A19F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FA19F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FA19F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A19F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FA19FA"/>
    <w:pPr>
      <w:numPr>
        <w:ilvl w:val="3"/>
      </w:numPr>
      <w:outlineLvl w:val="3"/>
    </w:pPr>
    <w:rPr>
      <w:sz w:val="24"/>
      <w:szCs w:val="24"/>
    </w:rPr>
  </w:style>
  <w:style w:type="paragraph" w:styleId="Heading5">
    <w:name w:val="heading 5"/>
    <w:basedOn w:val="Heading4"/>
    <w:next w:val="Normal"/>
    <w:qFormat/>
    <w:rsid w:val="00FA19FA"/>
    <w:pPr>
      <w:numPr>
        <w:ilvl w:val="4"/>
      </w:numPr>
      <w:outlineLvl w:val="4"/>
    </w:pPr>
    <w:rPr>
      <w:sz w:val="22"/>
      <w:szCs w:val="22"/>
    </w:rPr>
  </w:style>
  <w:style w:type="paragraph" w:styleId="Heading6">
    <w:name w:val="heading 6"/>
    <w:basedOn w:val="Normal"/>
    <w:next w:val="Normal"/>
    <w:qFormat/>
    <w:rsid w:val="00FA19FA"/>
    <w:pPr>
      <w:keepNext/>
      <w:keepLines/>
      <w:numPr>
        <w:ilvl w:val="5"/>
        <w:numId w:val="1"/>
      </w:numPr>
      <w:spacing w:before="120"/>
      <w:outlineLvl w:val="5"/>
    </w:pPr>
    <w:rPr>
      <w:rFonts w:cs="Arial"/>
    </w:rPr>
  </w:style>
  <w:style w:type="paragraph" w:styleId="Heading7">
    <w:name w:val="heading 7"/>
    <w:basedOn w:val="Normal"/>
    <w:next w:val="Normal"/>
    <w:qFormat/>
    <w:rsid w:val="00FA19FA"/>
    <w:pPr>
      <w:keepNext/>
      <w:keepLines/>
      <w:numPr>
        <w:ilvl w:val="6"/>
        <w:numId w:val="1"/>
      </w:numPr>
      <w:spacing w:before="120"/>
      <w:outlineLvl w:val="6"/>
    </w:pPr>
    <w:rPr>
      <w:rFonts w:cs="Arial"/>
    </w:rPr>
  </w:style>
  <w:style w:type="paragraph" w:styleId="Heading8">
    <w:name w:val="heading 8"/>
    <w:basedOn w:val="Heading7"/>
    <w:next w:val="Normal"/>
    <w:qFormat/>
    <w:rsid w:val="00FA19FA"/>
    <w:pPr>
      <w:numPr>
        <w:ilvl w:val="7"/>
      </w:numPr>
      <w:outlineLvl w:val="7"/>
    </w:pPr>
  </w:style>
  <w:style w:type="paragraph" w:styleId="Heading9">
    <w:name w:val="heading 9"/>
    <w:basedOn w:val="Heading8"/>
    <w:next w:val="Normal"/>
    <w:qFormat/>
    <w:rsid w:val="00FA19FA"/>
    <w:pPr>
      <w:numPr>
        <w:ilvl w:val="8"/>
      </w:numPr>
      <w:outlineLvl w:val="8"/>
    </w:pPr>
  </w:style>
  <w:style w:type="character" w:default="1" w:styleId="DefaultParagraphFont">
    <w:name w:val="Default Paragraph Font"/>
    <w:semiHidden/>
    <w:rsid w:val="00FA19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A19FA"/>
  </w:style>
  <w:style w:type="paragraph" w:styleId="TOC8">
    <w:name w:val="toc 8"/>
    <w:basedOn w:val="TOC1"/>
    <w:semiHidden/>
    <w:rsid w:val="00FA19FA"/>
    <w:pPr>
      <w:spacing w:before="180"/>
      <w:ind w:left="2693" w:hanging="2693"/>
    </w:pPr>
    <w:rPr>
      <w:b w:val="0"/>
      <w:bCs/>
    </w:rPr>
  </w:style>
  <w:style w:type="paragraph" w:styleId="TOC1">
    <w:name w:val="toc 1"/>
    <w:aliases w:val="Observation TOC2"/>
    <w:uiPriority w:val="39"/>
    <w:rsid w:val="00FA19F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A19FA"/>
    <w:pPr>
      <w:keepNext/>
      <w:keepLines/>
      <w:spacing w:before="180"/>
      <w:jc w:val="center"/>
    </w:pPr>
  </w:style>
  <w:style w:type="paragraph" w:styleId="Caption">
    <w:name w:val="caption"/>
    <w:basedOn w:val="Normal"/>
    <w:next w:val="Normal"/>
    <w:qFormat/>
    <w:rsid w:val="00FA19FA"/>
    <w:pPr>
      <w:spacing w:after="240"/>
      <w:jc w:val="center"/>
    </w:pPr>
    <w:rPr>
      <w:b/>
      <w:bCs/>
    </w:rPr>
  </w:style>
  <w:style w:type="paragraph" w:styleId="TOC5">
    <w:name w:val="toc 5"/>
    <w:aliases w:val="Observation TOC"/>
    <w:basedOn w:val="TOC4"/>
    <w:semiHidden/>
    <w:rsid w:val="00FA19FA"/>
    <w:pPr>
      <w:tabs>
        <w:tab w:val="right" w:pos="1701"/>
      </w:tabs>
      <w:ind w:left="1701" w:hanging="1701"/>
    </w:pPr>
  </w:style>
  <w:style w:type="paragraph" w:styleId="TOC4">
    <w:name w:val="toc 4"/>
    <w:basedOn w:val="TOC3"/>
    <w:semiHidden/>
    <w:rsid w:val="00FA19FA"/>
    <w:pPr>
      <w:ind w:left="1418" w:hanging="1418"/>
    </w:pPr>
  </w:style>
  <w:style w:type="paragraph" w:styleId="TOC3">
    <w:name w:val="toc 3"/>
    <w:basedOn w:val="TOC2"/>
    <w:semiHidden/>
    <w:rsid w:val="00FA19FA"/>
    <w:pPr>
      <w:ind w:left="1134" w:hanging="1134"/>
    </w:pPr>
  </w:style>
  <w:style w:type="paragraph" w:styleId="TOC2">
    <w:name w:val="toc 2"/>
    <w:basedOn w:val="TOC1"/>
    <w:semiHidden/>
    <w:rsid w:val="00FA19FA"/>
    <w:pPr>
      <w:keepNext w:val="0"/>
      <w:spacing w:before="0"/>
      <w:ind w:left="851" w:hanging="851"/>
    </w:pPr>
    <w:rPr>
      <w:szCs w:val="20"/>
    </w:rPr>
  </w:style>
  <w:style w:type="paragraph" w:styleId="Index2">
    <w:name w:val="index 2"/>
    <w:basedOn w:val="Index1"/>
    <w:semiHidden/>
    <w:rsid w:val="00FA19FA"/>
    <w:pPr>
      <w:ind w:left="284"/>
    </w:pPr>
  </w:style>
  <w:style w:type="paragraph" w:styleId="Index1">
    <w:name w:val="index 1"/>
    <w:basedOn w:val="Normal"/>
    <w:semiHidden/>
    <w:rsid w:val="00FA19FA"/>
    <w:pPr>
      <w:keepLines/>
      <w:spacing w:after="0"/>
    </w:pPr>
  </w:style>
  <w:style w:type="paragraph" w:styleId="DocumentMap">
    <w:name w:val="Document Map"/>
    <w:basedOn w:val="Normal"/>
    <w:semiHidden/>
    <w:rsid w:val="00FA19FA"/>
    <w:pPr>
      <w:shd w:val="clear" w:color="auto" w:fill="000080"/>
    </w:pPr>
    <w:rPr>
      <w:rFonts w:ascii="Tahoma" w:hAnsi="Tahoma" w:cs="Tahoma"/>
    </w:rPr>
  </w:style>
  <w:style w:type="paragraph" w:styleId="ListNumber2">
    <w:name w:val="List Number 2"/>
    <w:basedOn w:val="ListNumber"/>
    <w:rsid w:val="00FA19FA"/>
    <w:pPr>
      <w:ind w:left="851"/>
    </w:pPr>
  </w:style>
  <w:style w:type="paragraph" w:styleId="ListNumber">
    <w:name w:val="List Number"/>
    <w:basedOn w:val="List"/>
    <w:rsid w:val="00FA19FA"/>
  </w:style>
  <w:style w:type="paragraph" w:styleId="List">
    <w:name w:val="List"/>
    <w:basedOn w:val="Normal"/>
    <w:rsid w:val="00FA19FA"/>
    <w:pPr>
      <w:ind w:left="568" w:hanging="284"/>
    </w:pPr>
  </w:style>
  <w:style w:type="paragraph" w:styleId="Header">
    <w:name w:val="header"/>
    <w:rsid w:val="00FA19F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19FA"/>
    <w:rPr>
      <w:b/>
      <w:bCs/>
      <w:position w:val="6"/>
      <w:sz w:val="16"/>
      <w:szCs w:val="16"/>
    </w:rPr>
  </w:style>
  <w:style w:type="paragraph" w:styleId="FootnoteText">
    <w:name w:val="footnote text"/>
    <w:basedOn w:val="Normal"/>
    <w:semiHidden/>
    <w:rsid w:val="00FA19FA"/>
    <w:pPr>
      <w:keepLines/>
      <w:spacing w:after="0"/>
      <w:ind w:left="454" w:hanging="454"/>
    </w:pPr>
    <w:rPr>
      <w:sz w:val="16"/>
      <w:szCs w:val="16"/>
    </w:rPr>
  </w:style>
  <w:style w:type="paragraph" w:customStyle="1" w:styleId="3GPPHeader">
    <w:name w:val="3GPP_Header"/>
    <w:basedOn w:val="Normal"/>
    <w:rsid w:val="00FA19FA"/>
    <w:pPr>
      <w:tabs>
        <w:tab w:val="left" w:pos="1701"/>
        <w:tab w:val="right" w:pos="9639"/>
      </w:tabs>
      <w:spacing w:after="240"/>
    </w:pPr>
    <w:rPr>
      <w:b/>
      <w:sz w:val="24"/>
    </w:rPr>
  </w:style>
  <w:style w:type="paragraph" w:styleId="TOC9">
    <w:name w:val="toc 9"/>
    <w:basedOn w:val="TOC8"/>
    <w:semiHidden/>
    <w:rsid w:val="00FA19FA"/>
    <w:pPr>
      <w:ind w:left="1418" w:hanging="1418"/>
    </w:pPr>
  </w:style>
  <w:style w:type="paragraph" w:styleId="TOC6">
    <w:name w:val="toc 6"/>
    <w:basedOn w:val="TOC5"/>
    <w:next w:val="Normal"/>
    <w:semiHidden/>
    <w:rsid w:val="00FA19FA"/>
    <w:pPr>
      <w:ind w:left="1985" w:hanging="1985"/>
    </w:pPr>
  </w:style>
  <w:style w:type="paragraph" w:styleId="TOC7">
    <w:name w:val="toc 7"/>
    <w:basedOn w:val="TOC6"/>
    <w:next w:val="Normal"/>
    <w:semiHidden/>
    <w:rsid w:val="00FA19FA"/>
    <w:pPr>
      <w:ind w:left="2268" w:hanging="2268"/>
    </w:pPr>
  </w:style>
  <w:style w:type="paragraph" w:styleId="ListBullet2">
    <w:name w:val="List Bullet 2"/>
    <w:basedOn w:val="ListBullet"/>
    <w:rsid w:val="00FA19FA"/>
    <w:pPr>
      <w:numPr>
        <w:numId w:val="6"/>
      </w:numPr>
    </w:pPr>
  </w:style>
  <w:style w:type="paragraph" w:styleId="ListBullet">
    <w:name w:val="List Bullet"/>
    <w:basedOn w:val="BodyText"/>
    <w:rsid w:val="00FA19FA"/>
    <w:pPr>
      <w:numPr>
        <w:numId w:val="5"/>
      </w:numPr>
    </w:pPr>
  </w:style>
  <w:style w:type="paragraph" w:styleId="ListBullet3">
    <w:name w:val="List Bullet 3"/>
    <w:basedOn w:val="ListBullet2"/>
    <w:rsid w:val="00FA19FA"/>
    <w:pPr>
      <w:numPr>
        <w:numId w:val="7"/>
      </w:numPr>
    </w:pPr>
  </w:style>
  <w:style w:type="paragraph" w:customStyle="1" w:styleId="EQ">
    <w:name w:val="EQ"/>
    <w:basedOn w:val="Normal"/>
    <w:next w:val="Normal"/>
    <w:rsid w:val="00FA19FA"/>
    <w:pPr>
      <w:keepLines/>
      <w:tabs>
        <w:tab w:val="center" w:pos="4536"/>
        <w:tab w:val="right" w:pos="9072"/>
      </w:tabs>
      <w:spacing w:after="180"/>
      <w:jc w:val="left"/>
    </w:pPr>
    <w:rPr>
      <w:noProof/>
      <w:lang w:eastAsia="en-US"/>
    </w:rPr>
  </w:style>
  <w:style w:type="paragraph" w:styleId="List2">
    <w:name w:val="List 2"/>
    <w:basedOn w:val="List"/>
    <w:rsid w:val="00FA19FA"/>
    <w:pPr>
      <w:ind w:left="851"/>
    </w:pPr>
  </w:style>
  <w:style w:type="paragraph" w:styleId="List3">
    <w:name w:val="List 3"/>
    <w:basedOn w:val="List2"/>
    <w:rsid w:val="00FA19FA"/>
    <w:pPr>
      <w:ind w:left="1135"/>
    </w:pPr>
  </w:style>
  <w:style w:type="paragraph" w:styleId="List4">
    <w:name w:val="List 4"/>
    <w:basedOn w:val="List3"/>
    <w:rsid w:val="00FA19FA"/>
    <w:pPr>
      <w:ind w:left="1418"/>
    </w:pPr>
  </w:style>
  <w:style w:type="paragraph" w:styleId="List5">
    <w:name w:val="List 5"/>
    <w:basedOn w:val="List4"/>
    <w:rsid w:val="00FA19FA"/>
    <w:pPr>
      <w:ind w:left="1702"/>
    </w:pPr>
  </w:style>
  <w:style w:type="paragraph" w:customStyle="1" w:styleId="EditorsNote">
    <w:name w:val="Editor's Note"/>
    <w:basedOn w:val="Normal"/>
    <w:rsid w:val="00FA19FA"/>
    <w:pPr>
      <w:keepLines/>
      <w:spacing w:after="180"/>
      <w:ind w:left="1135" w:hanging="851"/>
      <w:jc w:val="left"/>
    </w:pPr>
    <w:rPr>
      <w:color w:val="FF0000"/>
      <w:lang w:eastAsia="en-US"/>
    </w:rPr>
  </w:style>
  <w:style w:type="paragraph" w:styleId="ListBullet4">
    <w:name w:val="List Bullet 4"/>
    <w:basedOn w:val="ListBullet3"/>
    <w:rsid w:val="00FA19FA"/>
    <w:pPr>
      <w:numPr>
        <w:numId w:val="8"/>
      </w:numPr>
    </w:pPr>
  </w:style>
  <w:style w:type="paragraph" w:styleId="ListBullet5">
    <w:name w:val="List Bullet 5"/>
    <w:basedOn w:val="ListBullet4"/>
    <w:rsid w:val="00FA19FA"/>
    <w:pPr>
      <w:numPr>
        <w:numId w:val="4"/>
      </w:numPr>
    </w:pPr>
  </w:style>
  <w:style w:type="paragraph" w:styleId="Footer">
    <w:name w:val="footer"/>
    <w:basedOn w:val="Header"/>
    <w:semiHidden/>
    <w:rsid w:val="00FA19FA"/>
    <w:pPr>
      <w:jc w:val="center"/>
    </w:pPr>
    <w:rPr>
      <w:i/>
      <w:iCs/>
    </w:rPr>
  </w:style>
  <w:style w:type="paragraph" w:customStyle="1" w:styleId="Reference">
    <w:name w:val="Reference"/>
    <w:basedOn w:val="Normal"/>
    <w:link w:val="ReferenceChar"/>
    <w:rsid w:val="00FA19FA"/>
    <w:pPr>
      <w:numPr>
        <w:numId w:val="2"/>
      </w:numPr>
    </w:pPr>
  </w:style>
  <w:style w:type="paragraph" w:styleId="BalloonText">
    <w:name w:val="Balloon Text"/>
    <w:basedOn w:val="Normal"/>
    <w:semiHidden/>
    <w:rsid w:val="00FA19FA"/>
    <w:rPr>
      <w:rFonts w:ascii="Tahoma" w:hAnsi="Tahoma" w:cs="Tahoma"/>
      <w:sz w:val="16"/>
      <w:szCs w:val="16"/>
    </w:rPr>
  </w:style>
  <w:style w:type="character" w:styleId="PageNumber">
    <w:name w:val="page number"/>
    <w:basedOn w:val="DefaultParagraphFont"/>
    <w:semiHidden/>
    <w:rsid w:val="00FA19FA"/>
  </w:style>
  <w:style w:type="paragraph" w:styleId="BodyText">
    <w:name w:val="Body Text"/>
    <w:basedOn w:val="Normal"/>
    <w:link w:val="BodyTextChar"/>
    <w:rsid w:val="00FA19FA"/>
  </w:style>
  <w:style w:type="character" w:styleId="Hyperlink">
    <w:name w:val="Hyperlink"/>
    <w:uiPriority w:val="99"/>
    <w:rsid w:val="00FA19FA"/>
    <w:rPr>
      <w:color w:val="0000FF"/>
      <w:u w:val="single"/>
      <w:lang w:val="en-GB"/>
    </w:rPr>
  </w:style>
  <w:style w:type="character" w:styleId="FollowedHyperlink">
    <w:name w:val="FollowedHyperlink"/>
    <w:semiHidden/>
    <w:rsid w:val="00FA19FA"/>
    <w:rPr>
      <w:color w:val="FF0000"/>
      <w:u w:val="single"/>
    </w:rPr>
  </w:style>
  <w:style w:type="character" w:styleId="CommentReference">
    <w:name w:val="annotation reference"/>
    <w:semiHidden/>
    <w:rsid w:val="00FA19FA"/>
    <w:rPr>
      <w:sz w:val="16"/>
      <w:szCs w:val="16"/>
    </w:rPr>
  </w:style>
  <w:style w:type="paragraph" w:styleId="CommentText">
    <w:name w:val="annotation text"/>
    <w:basedOn w:val="Normal"/>
    <w:semiHidden/>
    <w:rsid w:val="00FA19FA"/>
  </w:style>
  <w:style w:type="paragraph" w:styleId="CommentSubject">
    <w:name w:val="annotation subject"/>
    <w:basedOn w:val="CommentText"/>
    <w:next w:val="CommentText"/>
    <w:semiHidden/>
    <w:rsid w:val="00FA19FA"/>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A19FA"/>
    <w:rPr>
      <w:rFonts w:ascii="Arial" w:hAnsi="Arial" w:cs="Arial"/>
      <w:sz w:val="36"/>
      <w:szCs w:val="36"/>
      <w:lang w:val="en-GB" w:eastAsia="zh-CN"/>
    </w:rPr>
  </w:style>
  <w:style w:type="paragraph" w:customStyle="1" w:styleId="B1">
    <w:name w:val="B1"/>
    <w:basedOn w:val="List"/>
    <w:rsid w:val="00FA19FA"/>
    <w:pPr>
      <w:spacing w:after="180"/>
      <w:jc w:val="left"/>
    </w:pPr>
    <w:rPr>
      <w:lang w:eastAsia="en-US"/>
    </w:rPr>
  </w:style>
  <w:style w:type="paragraph" w:customStyle="1" w:styleId="B2">
    <w:name w:val="B2"/>
    <w:basedOn w:val="List2"/>
    <w:rsid w:val="00FA19FA"/>
    <w:pPr>
      <w:spacing w:after="180"/>
      <w:jc w:val="left"/>
    </w:pPr>
    <w:rPr>
      <w:lang w:eastAsia="en-US"/>
    </w:rPr>
  </w:style>
  <w:style w:type="paragraph" w:customStyle="1" w:styleId="B3">
    <w:name w:val="B3"/>
    <w:basedOn w:val="List3"/>
    <w:rsid w:val="00FA19FA"/>
    <w:pPr>
      <w:spacing w:after="180"/>
      <w:jc w:val="left"/>
    </w:pPr>
    <w:rPr>
      <w:lang w:eastAsia="en-US"/>
    </w:rPr>
  </w:style>
  <w:style w:type="paragraph" w:customStyle="1" w:styleId="B4">
    <w:name w:val="B4"/>
    <w:basedOn w:val="List4"/>
    <w:rsid w:val="00FA19FA"/>
    <w:pPr>
      <w:spacing w:after="180"/>
      <w:jc w:val="left"/>
    </w:pPr>
    <w:rPr>
      <w:lang w:eastAsia="en-US"/>
    </w:rPr>
  </w:style>
  <w:style w:type="paragraph" w:customStyle="1" w:styleId="Proposal">
    <w:name w:val="Proposal"/>
    <w:basedOn w:val="Normal"/>
    <w:rsid w:val="00FA19FA"/>
    <w:pPr>
      <w:numPr>
        <w:numId w:val="3"/>
      </w:numPr>
      <w:tabs>
        <w:tab w:val="clear" w:pos="1304"/>
        <w:tab w:val="left" w:pos="1701"/>
      </w:tabs>
      <w:ind w:left="1701" w:hanging="1701"/>
    </w:pPr>
    <w:rPr>
      <w:b/>
      <w:bCs/>
    </w:rPr>
  </w:style>
  <w:style w:type="character" w:customStyle="1" w:styleId="BodyTextChar">
    <w:name w:val="Body Text Char"/>
    <w:link w:val="BodyText"/>
    <w:rsid w:val="00FA19FA"/>
    <w:rPr>
      <w:rFonts w:ascii="Arial" w:hAnsi="Arial"/>
      <w:lang w:val="en-GB" w:eastAsia="zh-CN"/>
    </w:rPr>
  </w:style>
  <w:style w:type="paragraph" w:customStyle="1" w:styleId="B5">
    <w:name w:val="B5"/>
    <w:basedOn w:val="List5"/>
    <w:rsid w:val="00FA19FA"/>
    <w:pPr>
      <w:spacing w:after="180"/>
      <w:jc w:val="left"/>
    </w:pPr>
    <w:rPr>
      <w:lang w:eastAsia="en-US"/>
    </w:rPr>
  </w:style>
  <w:style w:type="paragraph" w:customStyle="1" w:styleId="EX">
    <w:name w:val="EX"/>
    <w:basedOn w:val="Normal"/>
    <w:rsid w:val="00FA19FA"/>
    <w:pPr>
      <w:keepLines/>
      <w:spacing w:after="180"/>
      <w:ind w:left="1702" w:hanging="1418"/>
      <w:jc w:val="left"/>
    </w:pPr>
    <w:rPr>
      <w:lang w:eastAsia="en-US"/>
    </w:rPr>
  </w:style>
  <w:style w:type="paragraph" w:customStyle="1" w:styleId="EW">
    <w:name w:val="EW"/>
    <w:basedOn w:val="EX"/>
    <w:rsid w:val="00FA19FA"/>
    <w:pPr>
      <w:spacing w:after="0"/>
    </w:pPr>
  </w:style>
  <w:style w:type="paragraph" w:customStyle="1" w:styleId="TAL">
    <w:name w:val="TAL"/>
    <w:basedOn w:val="Normal"/>
    <w:rsid w:val="00FA19FA"/>
    <w:pPr>
      <w:keepNext/>
      <w:keepLines/>
      <w:spacing w:after="0"/>
      <w:jc w:val="left"/>
    </w:pPr>
    <w:rPr>
      <w:sz w:val="18"/>
      <w:lang w:eastAsia="en-US"/>
    </w:rPr>
  </w:style>
  <w:style w:type="paragraph" w:customStyle="1" w:styleId="TAC">
    <w:name w:val="TAC"/>
    <w:basedOn w:val="TAL"/>
    <w:rsid w:val="00FA19FA"/>
    <w:pPr>
      <w:jc w:val="center"/>
    </w:pPr>
  </w:style>
  <w:style w:type="paragraph" w:customStyle="1" w:styleId="TAH">
    <w:name w:val="TAH"/>
    <w:basedOn w:val="TAC"/>
    <w:rsid w:val="00FA19FA"/>
    <w:rPr>
      <w:b/>
    </w:rPr>
  </w:style>
  <w:style w:type="paragraph" w:customStyle="1" w:styleId="TAN">
    <w:name w:val="TAN"/>
    <w:basedOn w:val="TAL"/>
    <w:rsid w:val="00FA19FA"/>
    <w:pPr>
      <w:ind w:left="851" w:hanging="851"/>
    </w:pPr>
  </w:style>
  <w:style w:type="paragraph" w:customStyle="1" w:styleId="TAR">
    <w:name w:val="TAR"/>
    <w:basedOn w:val="TAL"/>
    <w:rsid w:val="00FA19FA"/>
    <w:pPr>
      <w:jc w:val="right"/>
    </w:pPr>
  </w:style>
  <w:style w:type="paragraph" w:customStyle="1" w:styleId="TH">
    <w:name w:val="TH"/>
    <w:basedOn w:val="Normal"/>
    <w:rsid w:val="00FA19FA"/>
    <w:pPr>
      <w:keepNext/>
      <w:keepLines/>
      <w:spacing w:before="60" w:after="180"/>
      <w:jc w:val="center"/>
    </w:pPr>
    <w:rPr>
      <w:b/>
      <w:lang w:eastAsia="en-US"/>
    </w:rPr>
  </w:style>
  <w:style w:type="paragraph" w:customStyle="1" w:styleId="TF">
    <w:name w:val="TF"/>
    <w:basedOn w:val="TH"/>
    <w:rsid w:val="00FA19FA"/>
    <w:pPr>
      <w:keepNext w:val="0"/>
      <w:spacing w:before="0" w:after="240"/>
    </w:pPr>
  </w:style>
  <w:style w:type="paragraph" w:customStyle="1" w:styleId="TT">
    <w:name w:val="TT"/>
    <w:basedOn w:val="Heading1"/>
    <w:next w:val="Normal"/>
    <w:rsid w:val="00FA19FA"/>
    <w:pPr>
      <w:numPr>
        <w:numId w:val="0"/>
      </w:numPr>
      <w:ind w:left="1134" w:hanging="1134"/>
      <w:outlineLvl w:val="9"/>
    </w:pPr>
    <w:rPr>
      <w:rFonts w:cs="Times New Roman"/>
      <w:szCs w:val="20"/>
      <w:lang w:eastAsia="en-US"/>
    </w:rPr>
  </w:style>
  <w:style w:type="paragraph" w:customStyle="1" w:styleId="ZA">
    <w:name w:val="ZA"/>
    <w:rsid w:val="00FA19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19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19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19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19FA"/>
  </w:style>
  <w:style w:type="paragraph" w:customStyle="1" w:styleId="ZH">
    <w:name w:val="ZH"/>
    <w:rsid w:val="00FA19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19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19FA"/>
    <w:pPr>
      <w:framePr w:hRule="auto" w:wrap="notBeside" w:y="852"/>
    </w:pPr>
    <w:rPr>
      <w:i w:val="0"/>
      <w:sz w:val="40"/>
    </w:rPr>
  </w:style>
  <w:style w:type="paragraph" w:customStyle="1" w:styleId="ZU">
    <w:name w:val="ZU"/>
    <w:rsid w:val="00FA19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19FA"/>
    <w:pPr>
      <w:framePr w:wrap="notBeside" w:y="16161"/>
    </w:pPr>
  </w:style>
  <w:style w:type="paragraph" w:customStyle="1" w:styleId="FP">
    <w:name w:val="FP"/>
    <w:basedOn w:val="Normal"/>
    <w:rsid w:val="00FA19FA"/>
    <w:pPr>
      <w:spacing w:after="0"/>
      <w:jc w:val="left"/>
    </w:pPr>
    <w:rPr>
      <w:lang w:eastAsia="en-US"/>
    </w:rPr>
  </w:style>
  <w:style w:type="paragraph" w:customStyle="1" w:styleId="Observation">
    <w:name w:val="Observation"/>
    <w:basedOn w:val="Proposal"/>
    <w:qFormat/>
    <w:rsid w:val="00FA19FA"/>
    <w:pPr>
      <w:numPr>
        <w:numId w:val="13"/>
      </w:numPr>
      <w:ind w:left="1701" w:hanging="1701"/>
    </w:pPr>
  </w:style>
  <w:style w:type="paragraph" w:styleId="TableofFigures">
    <w:name w:val="table of figures"/>
    <w:basedOn w:val="Normal"/>
    <w:next w:val="Normal"/>
    <w:uiPriority w:val="99"/>
    <w:rsid w:val="00FA19FA"/>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1DAE"/>
    <w:pPr>
      <w:spacing w:line="480" w:lineRule="auto"/>
    </w:pPr>
  </w:style>
  <w:style w:type="character" w:customStyle="1" w:styleId="BodyText2Char">
    <w:name w:val="Body Text 2 Char"/>
    <w:basedOn w:val="DefaultParagraphFont"/>
    <w:link w:val="BodyText2"/>
    <w:rsid w:val="00111DAE"/>
    <w:rPr>
      <w:rFonts w:ascii="Arial" w:hAnsi="Arial"/>
      <w:lang w:val="en-GB" w:eastAsia="zh-CN"/>
    </w:rPr>
  </w:style>
  <w:style w:type="paragraph" w:customStyle="1" w:styleId="IvDbodytext">
    <w:name w:val="IvD bodytext"/>
    <w:basedOn w:val="BodyText"/>
    <w:link w:val="IvDbodytextChar"/>
    <w:qFormat/>
    <w:rsid w:val="00947B7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locked/>
    <w:rsid w:val="00947B7C"/>
    <w:rPr>
      <w:rFonts w:ascii="Arial" w:hAnsi="Arial"/>
      <w:spacing w:val="2"/>
    </w:rPr>
  </w:style>
  <w:style w:type="paragraph" w:styleId="ListParagraph">
    <w:name w:val="List Paragraph"/>
    <w:basedOn w:val="Normal"/>
    <w:uiPriority w:val="34"/>
    <w:qFormat/>
    <w:rsid w:val="008009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9613">
      <w:bodyDiv w:val="1"/>
      <w:marLeft w:val="0"/>
      <w:marRight w:val="0"/>
      <w:marTop w:val="0"/>
      <w:marBottom w:val="0"/>
      <w:divBdr>
        <w:top w:val="none" w:sz="0" w:space="0" w:color="auto"/>
        <w:left w:val="none" w:sz="0" w:space="0" w:color="auto"/>
        <w:bottom w:val="none" w:sz="0" w:space="0" w:color="auto"/>
        <w:right w:val="none" w:sz="0" w:space="0" w:color="auto"/>
      </w:divBdr>
    </w:div>
    <w:div w:id="262495835">
      <w:bodyDiv w:val="1"/>
      <w:marLeft w:val="0"/>
      <w:marRight w:val="0"/>
      <w:marTop w:val="0"/>
      <w:marBottom w:val="0"/>
      <w:divBdr>
        <w:top w:val="none" w:sz="0" w:space="0" w:color="auto"/>
        <w:left w:val="none" w:sz="0" w:space="0" w:color="auto"/>
        <w:bottom w:val="none" w:sz="0" w:space="0" w:color="auto"/>
        <w:right w:val="none" w:sz="0" w:space="0" w:color="auto"/>
      </w:divBdr>
      <w:divsChild>
        <w:div w:id="1371952549">
          <w:marLeft w:val="274"/>
          <w:marRight w:val="0"/>
          <w:marTop w:val="115"/>
          <w:marBottom w:val="0"/>
          <w:divBdr>
            <w:top w:val="none" w:sz="0" w:space="0" w:color="auto"/>
            <w:left w:val="none" w:sz="0" w:space="0" w:color="auto"/>
            <w:bottom w:val="none" w:sz="0" w:space="0" w:color="auto"/>
            <w:right w:val="none" w:sz="0" w:space="0" w:color="auto"/>
          </w:divBdr>
        </w:div>
        <w:div w:id="202446418">
          <w:marLeft w:val="835"/>
          <w:marRight w:val="0"/>
          <w:marTop w:val="96"/>
          <w:marBottom w:val="0"/>
          <w:divBdr>
            <w:top w:val="none" w:sz="0" w:space="0" w:color="auto"/>
            <w:left w:val="none" w:sz="0" w:space="0" w:color="auto"/>
            <w:bottom w:val="none" w:sz="0" w:space="0" w:color="auto"/>
            <w:right w:val="none" w:sz="0" w:space="0" w:color="auto"/>
          </w:divBdr>
        </w:div>
        <w:div w:id="1846823524">
          <w:marLeft w:val="274"/>
          <w:marRight w:val="0"/>
          <w:marTop w:val="115"/>
          <w:marBottom w:val="0"/>
          <w:divBdr>
            <w:top w:val="none" w:sz="0" w:space="0" w:color="auto"/>
            <w:left w:val="none" w:sz="0" w:space="0" w:color="auto"/>
            <w:bottom w:val="none" w:sz="0" w:space="0" w:color="auto"/>
            <w:right w:val="none" w:sz="0" w:space="0" w:color="auto"/>
          </w:divBdr>
        </w:div>
        <w:div w:id="220794717">
          <w:marLeft w:val="835"/>
          <w:marRight w:val="0"/>
          <w:marTop w:val="96"/>
          <w:marBottom w:val="0"/>
          <w:divBdr>
            <w:top w:val="none" w:sz="0" w:space="0" w:color="auto"/>
            <w:left w:val="none" w:sz="0" w:space="0" w:color="auto"/>
            <w:bottom w:val="none" w:sz="0" w:space="0" w:color="auto"/>
            <w:right w:val="none" w:sz="0" w:space="0" w:color="auto"/>
          </w:divBdr>
        </w:div>
        <w:div w:id="2109349564">
          <w:marLeft w:val="274"/>
          <w:marRight w:val="0"/>
          <w:marTop w:val="115"/>
          <w:marBottom w:val="0"/>
          <w:divBdr>
            <w:top w:val="none" w:sz="0" w:space="0" w:color="auto"/>
            <w:left w:val="none" w:sz="0" w:space="0" w:color="auto"/>
            <w:bottom w:val="none" w:sz="0" w:space="0" w:color="auto"/>
            <w:right w:val="none" w:sz="0" w:space="0" w:color="auto"/>
          </w:divBdr>
        </w:div>
        <w:div w:id="563688562">
          <w:marLeft w:val="835"/>
          <w:marRight w:val="0"/>
          <w:marTop w:val="96"/>
          <w:marBottom w:val="0"/>
          <w:divBdr>
            <w:top w:val="none" w:sz="0" w:space="0" w:color="auto"/>
            <w:left w:val="none" w:sz="0" w:space="0" w:color="auto"/>
            <w:bottom w:val="none" w:sz="0" w:space="0" w:color="auto"/>
            <w:right w:val="none" w:sz="0" w:space="0" w:color="auto"/>
          </w:divBdr>
        </w:div>
        <w:div w:id="2050453986">
          <w:marLeft w:val="1411"/>
          <w:marRight w:val="0"/>
          <w:marTop w:val="96"/>
          <w:marBottom w:val="0"/>
          <w:divBdr>
            <w:top w:val="none" w:sz="0" w:space="0" w:color="auto"/>
            <w:left w:val="none" w:sz="0" w:space="0" w:color="auto"/>
            <w:bottom w:val="none" w:sz="0" w:space="0" w:color="auto"/>
            <w:right w:val="none" w:sz="0" w:space="0" w:color="auto"/>
          </w:divBdr>
        </w:div>
      </w:divsChild>
    </w:div>
    <w:div w:id="522323790">
      <w:bodyDiv w:val="1"/>
      <w:marLeft w:val="0"/>
      <w:marRight w:val="0"/>
      <w:marTop w:val="0"/>
      <w:marBottom w:val="0"/>
      <w:divBdr>
        <w:top w:val="none" w:sz="0" w:space="0" w:color="auto"/>
        <w:left w:val="none" w:sz="0" w:space="0" w:color="auto"/>
        <w:bottom w:val="none" w:sz="0" w:space="0" w:color="auto"/>
        <w:right w:val="none" w:sz="0" w:space="0" w:color="auto"/>
      </w:divBdr>
      <w:divsChild>
        <w:div w:id="527454044">
          <w:marLeft w:val="1411"/>
          <w:marRight w:val="0"/>
          <w:marTop w:val="91"/>
          <w:marBottom w:val="0"/>
          <w:divBdr>
            <w:top w:val="none" w:sz="0" w:space="0" w:color="auto"/>
            <w:left w:val="none" w:sz="0" w:space="0" w:color="auto"/>
            <w:bottom w:val="none" w:sz="0" w:space="0" w:color="auto"/>
            <w:right w:val="none" w:sz="0" w:space="0" w:color="auto"/>
          </w:divBdr>
        </w:div>
        <w:div w:id="527254550">
          <w:marLeft w:val="1411"/>
          <w:marRight w:val="0"/>
          <w:marTop w:val="91"/>
          <w:marBottom w:val="0"/>
          <w:divBdr>
            <w:top w:val="none" w:sz="0" w:space="0" w:color="auto"/>
            <w:left w:val="none" w:sz="0" w:space="0" w:color="auto"/>
            <w:bottom w:val="none" w:sz="0" w:space="0" w:color="auto"/>
            <w:right w:val="none" w:sz="0" w:space="0" w:color="auto"/>
          </w:divBdr>
        </w:div>
      </w:divsChild>
    </w:div>
    <w:div w:id="1428889720">
      <w:bodyDiv w:val="1"/>
      <w:marLeft w:val="0"/>
      <w:marRight w:val="0"/>
      <w:marTop w:val="0"/>
      <w:marBottom w:val="0"/>
      <w:divBdr>
        <w:top w:val="none" w:sz="0" w:space="0" w:color="auto"/>
        <w:left w:val="none" w:sz="0" w:space="0" w:color="auto"/>
        <w:bottom w:val="none" w:sz="0" w:space="0" w:color="auto"/>
        <w:right w:val="none" w:sz="0" w:space="0" w:color="auto"/>
      </w:divBdr>
    </w:div>
    <w:div w:id="1621764511">
      <w:bodyDiv w:val="1"/>
      <w:marLeft w:val="0"/>
      <w:marRight w:val="0"/>
      <w:marTop w:val="0"/>
      <w:marBottom w:val="0"/>
      <w:divBdr>
        <w:top w:val="none" w:sz="0" w:space="0" w:color="auto"/>
        <w:left w:val="none" w:sz="0" w:space="0" w:color="auto"/>
        <w:bottom w:val="none" w:sz="0" w:space="0" w:color="auto"/>
        <w:right w:val="none" w:sz="0" w:space="0" w:color="auto"/>
      </w:divBdr>
    </w:div>
    <w:div w:id="183055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CB4F30F2-6985-4269-8D70-7A309C1A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1233</TotalTime>
  <Pages>6</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10743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24</cp:revision>
  <cp:lastPrinted>2008-01-31T16:09:00Z</cp:lastPrinted>
  <dcterms:created xsi:type="dcterms:W3CDTF">2017-05-04T11:26:00Z</dcterms:created>
  <dcterms:modified xsi:type="dcterms:W3CDTF">2017-05-06T01:54:00Z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